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Extended economic decline causes </w:t>
      </w:r>
      <w:r>
        <w:rPr>
          <w:b/>
          <w:i w:val="0"/>
          <w:smallCaps w:val="0"/>
          <w:strike w:val="0"/>
          <w:sz w:val="26"/>
          <w:u w:val="none"/>
        </w:rPr>
        <w:t>multilateral meltdown</w:t>
      </w:r>
      <w:r>
        <w:rPr>
          <w:b/>
          <w:i w:val="0"/>
          <w:smallCaps w:val="0"/>
          <w:strike w:val="0"/>
          <w:sz w:val="26"/>
          <w:u w:val="none"/>
        </w:rPr>
        <w:t xml:space="preserve"> –means nuclear war, climate change, Arctic and space war. </w:t>
      </w:r>
    </w:p>
    <w:p>
      <w:pPr>
        <w:spacing w:after="80"/>
      </w:pPr>
      <w:r>
        <w:rPr>
          <w:b w:val="0"/>
          <w:i w:val="0"/>
          <w:smallCaps w:val="0"/>
          <w:strike w:val="0"/>
          <w:u w:val="none"/>
        </w:rPr>
        <w:t xml:space="preserve">Marsh </w:t>
      </w:r>
      <w:r>
        <w:rPr>
          <w:b/>
          <w:i w:val="0"/>
          <w:smallCaps w:val="0"/>
          <w:strike w:val="0"/>
          <w:sz w:val="26"/>
          <w:u w:val="none"/>
        </w:rPr>
        <w:t>McLennan</w:t>
      </w:r>
      <w:r>
        <w:rPr>
          <w:b w:val="0"/>
          <w:i w:val="0"/>
          <w:smallCaps w:val="0"/>
          <w:strike w:val="0"/>
          <w:u w:val="none"/>
        </w:rPr>
        <w:t xml:space="preserve"> SK Group Zurich Insurance Group, Academic Advisers National University of Singapore</w:t>
      </w:r>
      <w:r>
        <w:rPr>
          <w:b w:val="0"/>
          <w:i w:val="0"/>
          <w:smallCaps w:val="0"/>
          <w:strike w:val="0"/>
          <w:u w:val="none"/>
        </w:rPr>
        <w:t xml:space="preserve"> Oxford Martin School, University of Oxford Wharton Risk Management and Decision Processes Center, University of Pennsylvania</w:t>
      </w:r>
      <w:r>
        <w:rPr>
          <w:b/>
          <w:i w:val="0"/>
          <w:smallCaps w:val="0"/>
          <w:strike w:val="0"/>
          <w:sz w:val="26"/>
          <w:u w:val="none"/>
        </w:rPr>
        <w:t xml:space="preserve"> </w:t>
      </w:r>
      <w:r>
        <w:rPr>
          <w:b/>
          <w:i w:val="0"/>
          <w:smallCaps w:val="0"/>
          <w:strike w:val="0"/>
          <w:sz w:val="26"/>
          <w:u w:val="none"/>
        </w:rPr>
        <w:t>20</w:t>
      </w:r>
      <w:r>
        <w:rPr>
          <w:b/>
          <w:i w:val="0"/>
          <w:smallCaps w:val="0"/>
          <w:strike w:val="0"/>
          <w:sz w:val="26"/>
          <w:u w:val="none"/>
        </w:rPr>
        <w:t>21</w:t>
      </w:r>
      <w:r>
        <w:rPr>
          <w:b w:val="0"/>
          <w:i w:val="0"/>
          <w:smallCaps w:val="0"/>
          <w:strike w:val="0"/>
          <w:u w:val="none"/>
        </w:rPr>
        <w:t xml:space="preserve"> “The Global Risks Report 2021 16th Edition” “http://www3.weforum.org/docs/WEF_The_Global_Risks_Report_2021.pdf  [MSDI-JE-wk1]</w:t>
      </w:r>
    </w:p>
    <w:p>
      <w:pPr>
        <w:spacing w:after="60"/>
      </w:pPr>
      <w:r>
        <w:rPr>
          <w:b w:val="0"/>
          <w:i w:val="0"/>
          <w:smallCaps w:val="0"/>
          <w:strike w:val="0"/>
          <w:sz w:val="10"/>
          <w:u w:val="none"/>
        </w:rPr>
        <w:t xml:space="preserve">Forced to choose sides, </w:t>
      </w:r>
      <w:r>
        <w:rPr>
          <w:b w:val="0"/>
          <w:i w:val="0"/>
          <w:smallCaps w:val="0"/>
          <w:strike w:val="0"/>
          <w:sz w:val="22"/>
          <w:highlight w:val="yellow"/>
          <w:u w:val="single"/>
        </w:rPr>
        <w:t>governments may face</w:t>
      </w:r>
      <w:r>
        <w:rPr>
          <w:b w:val="0"/>
          <w:i w:val="0"/>
          <w:smallCaps w:val="0"/>
          <w:strike w:val="0"/>
          <w:sz w:val="10"/>
          <w:u w:val="none"/>
        </w:rPr>
        <w:t xml:space="preserve"> economic or diplomatic </w:t>
      </w:r>
      <w:r>
        <w:rPr>
          <w:b w:val="0"/>
          <w:i w:val="0"/>
          <w:smallCaps w:val="0"/>
          <w:strike w:val="0"/>
          <w:sz w:val="22"/>
          <w:highlight w:val="yellow"/>
          <w:u w:val="single"/>
        </w:rPr>
        <w:t>consequences</w:t>
      </w:r>
      <w:r>
        <w:rPr>
          <w:b w:val="0"/>
          <w:i w:val="0"/>
          <w:smallCaps w:val="0"/>
          <w:strike w:val="0"/>
          <w:sz w:val="10"/>
          <w:u w:val="none"/>
        </w:rPr>
        <w:t xml:space="preserve">, as proxy disputes play out in control over economic or geographic resources. The deepening of geopolitical fault lines and the lack of viable middle power alternatives make it harder for countries to cultivate connective tissue with a diverse set of partner countries based on mutual values and maximizing efficiencies. Instead, networks will become thick in some directions and non-existent in others. The COVID-19 crisis has amplified this dynamic, as digital interactions represent a “huge loss in efficiency for diplomacy” compared with face-to-face discussions.23 With some </w:t>
      </w:r>
      <w:r>
        <w:rPr>
          <w:b w:val="0"/>
          <w:i w:val="0"/>
          <w:smallCaps w:val="0"/>
          <w:strike w:val="0"/>
          <w:sz w:val="22"/>
          <w:highlight w:val="yellow"/>
          <w:u w:val="single"/>
        </w:rPr>
        <w:t>alliances weakening</w:t>
      </w:r>
      <w:r>
        <w:rPr>
          <w:b w:val="0"/>
          <w:i w:val="0"/>
          <w:smallCaps w:val="0"/>
          <w:strike w:val="0"/>
          <w:sz w:val="10"/>
          <w:u w:val="none"/>
        </w:rPr>
        <w:t xml:space="preserve">, diplomatic relationships will become more unstable at points where superpower tectonic plates meet or withdraw At the same time, without superpower referees or middle power enforcement, </w:t>
      </w:r>
      <w:r>
        <w:rPr>
          <w:b w:val="0"/>
          <w:i w:val="0"/>
          <w:smallCaps w:val="0"/>
          <w:strike w:val="0"/>
          <w:sz w:val="22"/>
          <w:highlight w:val="yellow"/>
          <w:u w:val="single"/>
        </w:rPr>
        <w:t xml:space="preserve">global norms may no longer govern state </w:t>
      </w:r>
      <w:r>
        <w:rPr>
          <w:b w:val="0"/>
          <w:i w:val="0"/>
          <w:smallCaps w:val="0"/>
          <w:strike w:val="0"/>
          <w:sz w:val="22"/>
          <w:highlight w:val="yellow"/>
          <w:u w:val="single"/>
        </w:rPr>
        <w:t>behaviour</w:t>
      </w:r>
      <w:r>
        <w:rPr>
          <w:b w:val="0"/>
          <w:i w:val="0"/>
          <w:smallCaps w:val="0"/>
          <w:strike w:val="0"/>
          <w:sz w:val="10"/>
          <w:u w:val="none"/>
        </w:rPr>
        <w:t xml:space="preserve">. Some governments will thus see the solidification of rival blocs as an opportunity to engage in </w:t>
      </w:r>
      <w:r>
        <w:rPr>
          <w:b w:val="0"/>
          <w:i w:val="0"/>
          <w:smallCaps w:val="0"/>
          <w:strike w:val="0"/>
          <w:sz w:val="22"/>
          <w:highlight w:val="yellow"/>
          <w:u w:val="single"/>
        </w:rPr>
        <w:t>regional posturing</w:t>
      </w:r>
      <w:r>
        <w:rPr>
          <w:b w:val="0"/>
          <w:i w:val="0"/>
          <w:smallCaps w:val="0"/>
          <w:strike w:val="0"/>
          <w:sz w:val="10"/>
          <w:u w:val="none"/>
        </w:rPr>
        <w:t xml:space="preserve">, which will have destabilizing effects.24 Across societies, domestic discord and economic crises </w:t>
      </w:r>
      <w:r>
        <w:rPr>
          <w:b w:val="0"/>
          <w:i w:val="0"/>
          <w:smallCaps w:val="0"/>
          <w:strike w:val="0"/>
          <w:sz w:val="22"/>
          <w:highlight w:val="yellow"/>
          <w:u w:val="single"/>
        </w:rPr>
        <w:t>will increase the risk of autocracy</w:t>
      </w:r>
      <w:r>
        <w:rPr>
          <w:b w:val="0"/>
          <w:i w:val="0"/>
          <w:smallCaps w:val="0"/>
          <w:strike w:val="0"/>
          <w:sz w:val="10"/>
          <w:u w:val="none"/>
        </w:rPr>
        <w:t xml:space="preserve">, with corresponding censorship, surveillance, restriction of movement and abrogation of rights.25 Economic crises will also amplify the challenges for middle powers as they navigate geopolitical competition. ASEAN countries, for example, had offered a potential new manufacturing base as the United States and China decouple, but the pandemic has left these countries strapped for cash to invest in the necessary infrastructure and productive capacity.26 Economic fallout is pushing many countries to debt distress (see Chapter 1, Global Risks 2021). While G20 countries are supporting debt restructure for poorer nations,27 larger economies too may be at risk of default in the longer term;28 this would leave them further stranded—and unable to exercise leadership—on the global stage. </w:t>
      </w:r>
      <w:r>
        <w:rPr>
          <w:b w:val="0"/>
          <w:i w:val="0"/>
          <w:smallCaps w:val="0"/>
          <w:strike w:val="0"/>
          <w:sz w:val="22"/>
          <w:highlight w:val="yellow"/>
          <w:u w:val="single"/>
        </w:rPr>
        <w:t>Multilateral meltdown</w:t>
      </w:r>
      <w:r>
        <w:rPr>
          <w:b w:val="0"/>
          <w:i w:val="0"/>
          <w:smallCaps w:val="0"/>
          <w:strike w:val="0"/>
          <w:sz w:val="10"/>
          <w:u w:val="none"/>
        </w:rPr>
        <w:t xml:space="preserve"> </w:t>
      </w:r>
      <w:r>
        <w:rPr>
          <w:b w:val="0"/>
          <w:i w:val="0"/>
          <w:smallCaps w:val="0"/>
          <w:strike w:val="0"/>
          <w:sz w:val="22"/>
          <w:highlight w:val="yellow"/>
          <w:u w:val="single"/>
        </w:rPr>
        <w:t xml:space="preserve">Middle power weaknesses </w:t>
      </w:r>
      <w:r>
        <w:rPr>
          <w:b w:val="0"/>
          <w:i w:val="0"/>
          <w:smallCaps w:val="0"/>
          <w:strike w:val="0"/>
          <w:sz w:val="22"/>
          <w:u w:val="single"/>
        </w:rPr>
        <w:t xml:space="preserve">will be </w:t>
      </w:r>
      <w:r>
        <w:rPr>
          <w:b w:val="0"/>
          <w:i w:val="0"/>
          <w:smallCaps w:val="0"/>
          <w:strike w:val="0"/>
          <w:sz w:val="22"/>
          <w:highlight w:val="yellow"/>
          <w:u w:val="single"/>
        </w:rPr>
        <w:t>reinforced</w:t>
      </w:r>
      <w:r>
        <w:rPr>
          <w:b w:val="0"/>
          <w:i w:val="0"/>
          <w:smallCaps w:val="0"/>
          <w:strike w:val="0"/>
          <w:sz w:val="10"/>
          <w:u w:val="none"/>
        </w:rPr>
        <w:t xml:space="preserve"> in weakened institutions, which may translate to more uncertainty and </w:t>
      </w:r>
      <w:r>
        <w:rPr>
          <w:b w:val="0"/>
          <w:i w:val="0"/>
          <w:smallCaps w:val="0"/>
          <w:strike w:val="0"/>
          <w:sz w:val="22"/>
          <w:highlight w:val="yellow"/>
          <w:u w:val="single"/>
        </w:rPr>
        <w:t>lagging progress on shared global challenges such as climate change</w:t>
      </w:r>
      <w:r>
        <w:rPr>
          <w:b w:val="0"/>
          <w:i w:val="0"/>
          <w:smallCaps w:val="0"/>
          <w:strike w:val="0"/>
          <w:sz w:val="10"/>
          <w:u w:val="none"/>
        </w:rPr>
        <w:t xml:space="preserve">, health, poverty reduction and technology governance. </w:t>
      </w:r>
      <w:r>
        <w:rPr>
          <w:b w:val="0"/>
          <w:i w:val="0"/>
          <w:smallCaps w:val="0"/>
          <w:strike w:val="0"/>
          <w:sz w:val="22"/>
          <w:highlight w:val="yellow"/>
          <w:u w:val="single"/>
        </w:rPr>
        <w:t>In the absence of strong regulating institutions, the Arctic and space represent new realms for potential conflict</w:t>
      </w:r>
      <w:r>
        <w:rPr>
          <w:b w:val="0"/>
          <w:i w:val="0"/>
          <w:smallCaps w:val="0"/>
          <w:strike w:val="0"/>
          <w:sz w:val="10"/>
          <w:u w:val="none"/>
        </w:rPr>
        <w:t xml:space="preserve"> as the superpowers and middle powers alike compete to extract resources and secure strategic advantage.29 If the global superpowers continue to accumulate economic, military and technological power in a zero-sum playing field, some middle powers could increasingly fall behind. Without cooperation or access to important innovations, middle powers will struggle to define solutions to the world’s problems</w:t>
      </w:r>
      <w:r>
        <w:rPr>
          <w:b w:val="0"/>
          <w:i w:val="0"/>
          <w:smallCaps w:val="0"/>
          <w:strike w:val="0"/>
          <w:sz w:val="22"/>
          <w:highlight w:val="yellow"/>
          <w:u w:val="single"/>
        </w:rPr>
        <w:t>. In the long term</w:t>
      </w:r>
      <w:r>
        <w:rPr>
          <w:b w:val="0"/>
          <w:i w:val="0"/>
          <w:smallCaps w:val="0"/>
          <w:strike w:val="0"/>
          <w:sz w:val="10"/>
          <w:u w:val="none"/>
        </w:rPr>
        <w:t>, GRPS respondents forecasted “</w:t>
      </w:r>
      <w:r>
        <w:rPr>
          <w:b w:val="0"/>
          <w:i w:val="0"/>
          <w:smallCaps w:val="0"/>
          <w:strike w:val="0"/>
          <w:sz w:val="22"/>
          <w:highlight w:val="yellow"/>
          <w:u w:val="single"/>
        </w:rPr>
        <w:t>weapons of mass destruction” and “state collapse</w:t>
      </w:r>
      <w:r>
        <w:rPr>
          <w:b w:val="0"/>
          <w:i w:val="0"/>
          <w:smallCaps w:val="0"/>
          <w:strike w:val="0"/>
          <w:sz w:val="10"/>
          <w:u w:val="none"/>
        </w:rPr>
        <w:t>” as the two top critical threats: in the absence of strong institutions or clear rules</w:t>
      </w:r>
      <w:r>
        <w:rPr>
          <w:b w:val="0"/>
          <w:i w:val="0"/>
          <w:smallCaps w:val="0"/>
          <w:strike w:val="0"/>
          <w:sz w:val="22"/>
          <w:highlight w:val="yellow"/>
          <w:u w:val="single"/>
        </w:rPr>
        <w:t>, clashes</w:t>
      </w:r>
      <w:r>
        <w:rPr>
          <w:b w:val="0"/>
          <w:i w:val="0"/>
          <w:smallCaps w:val="0"/>
          <w:strike w:val="0"/>
          <w:sz w:val="10"/>
          <w:u w:val="none"/>
        </w:rPr>
        <w:t xml:space="preserve">— such as those in Nagorno-Karabakh or the </w:t>
      </w:r>
      <w:r>
        <w:rPr>
          <w:b w:val="0"/>
          <w:i w:val="0"/>
          <w:smallCaps w:val="0"/>
          <w:strike w:val="0"/>
          <w:sz w:val="10"/>
          <w:u w:val="none"/>
        </w:rPr>
        <w:t>Galwan</w:t>
      </w:r>
      <w:r>
        <w:rPr>
          <w:b w:val="0"/>
          <w:i w:val="0"/>
          <w:smallCaps w:val="0"/>
          <w:strike w:val="0"/>
          <w:sz w:val="10"/>
          <w:u w:val="none"/>
        </w:rPr>
        <w:t xml:space="preserve"> Valley—</w:t>
      </w:r>
      <w:r>
        <w:rPr>
          <w:b w:val="0"/>
          <w:i w:val="0"/>
          <w:smallCaps w:val="0"/>
          <w:strike w:val="0"/>
          <w:sz w:val="22"/>
          <w:highlight w:val="yellow"/>
          <w:u w:val="single"/>
        </w:rPr>
        <w:t>may more frequently flare into full-fledged interstate conflicts</w:t>
      </w:r>
      <w:r>
        <w:rPr>
          <w:b w:val="0"/>
          <w:i w:val="0"/>
          <w:smallCaps w:val="0"/>
          <w:strike w:val="0"/>
          <w:sz w:val="10"/>
          <w:u w:val="none"/>
        </w:rPr>
        <w:t>,30 which is particularly worrisome where unresolved tensions among nuclear powers are concerned. These conflicts may lead to state collapse, with weakened middle powers less willing or less able to step in to find a peaceful solution.</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