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Slow growth </w:t>
      </w:r>
      <w:r>
        <w:rPr>
          <w:b/>
          <w:i w:val="0"/>
          <w:smallCaps w:val="0"/>
          <w:strike w:val="0"/>
          <w:sz w:val="26"/>
          <w:u w:val="single"/>
        </w:rPr>
        <w:t>cascades</w:t>
      </w:r>
      <w:r>
        <w:rPr>
          <w:b/>
          <w:i w:val="0"/>
          <w:smallCaps w:val="0"/>
          <w:strike w:val="0"/>
          <w:sz w:val="26"/>
          <w:u w:val="none"/>
        </w:rPr>
        <w:t xml:space="preserve"> and causes nuclear war.</w:t>
      </w:r>
    </w:p>
    <w:p>
      <w:pPr>
        <w:spacing w:after="80"/>
      </w:pPr>
      <w:r>
        <w:rPr>
          <w:b/>
          <w:i w:val="0"/>
          <w:smallCaps w:val="0"/>
          <w:strike w:val="0"/>
          <w:sz w:val="26"/>
          <w:u w:val="none"/>
        </w:rPr>
        <w:t>Maavak</w:t>
      </w:r>
      <w:r>
        <w:rPr>
          <w:b/>
          <w:i w:val="0"/>
          <w:smallCaps w:val="0"/>
          <w:strike w:val="0"/>
          <w:sz w:val="26"/>
          <w:u w:val="none"/>
        </w:rPr>
        <w:t xml:space="preserve"> 21</w:t>
      </w:r>
      <w:r>
        <w:rPr>
          <w:b w:val="0"/>
          <w:i w:val="0"/>
          <w:smallCaps w:val="0"/>
          <w:strike w:val="0"/>
          <w:u w:val="none"/>
        </w:rPr>
        <w:t xml:space="preserve"> – Dr. Mathew, PhD in Risk Foresight from the </w:t>
      </w:r>
      <w:r>
        <w:rPr>
          <w:b w:val="0"/>
          <w:i w:val="0"/>
          <w:smallCaps w:val="0"/>
          <w:strike w:val="0"/>
          <w:u w:val="none"/>
        </w:rPr>
        <w:t>Universiti</w:t>
      </w:r>
      <w:r>
        <w:rPr>
          <w:b w:val="0"/>
          <w:i w:val="0"/>
          <w:smallCaps w:val="0"/>
          <w:strike w:val="0"/>
          <w:u w:val="none"/>
        </w:rPr>
        <w:t xml:space="preserve"> </w:t>
      </w:r>
      <w:r>
        <w:rPr>
          <w:b w:val="0"/>
          <w:i w:val="0"/>
          <w:smallCaps w:val="0"/>
          <w:strike w:val="0"/>
          <w:u w:val="none"/>
        </w:rPr>
        <w:t>Teknologi</w:t>
      </w:r>
      <w:r>
        <w:rPr>
          <w:b w:val="0"/>
          <w:i w:val="0"/>
          <w:smallCaps w:val="0"/>
          <w:strike w:val="0"/>
          <w:u w:val="none"/>
        </w:rPr>
        <w:t xml:space="preserve"> Malaysia, External Researcher (PLATBIDAFO) at the Kazimieras </w:t>
      </w:r>
      <w:r>
        <w:rPr>
          <w:b w:val="0"/>
          <w:i w:val="0"/>
          <w:smallCaps w:val="0"/>
          <w:strike w:val="0"/>
          <w:u w:val="none"/>
        </w:rPr>
        <w:t>Simonavicius</w:t>
      </w:r>
      <w:r>
        <w:rPr>
          <w:b w:val="0"/>
          <w:i w:val="0"/>
          <w:smallCaps w:val="0"/>
          <w:strike w:val="0"/>
          <w:u w:val="none"/>
        </w:rPr>
        <w:t xml:space="preserve"> University, Expert and Regular Commentator on Risk-Related Geostrategic Issues at the Russian International Affairs Council. “Horizon 2030: Will Emerging Risks Unravel Our Global Systems?”, Salus Journal, The Australian Journal for Law Enforcement, Security and Intelligence Professionals, Vol. 9, No. 1, pg. 2-8, </w:t>
      </w:r>
      <w:r>
        <w:rPr>
          <w:b w:val="0"/>
          <w:i w:val="0"/>
          <w:smallCaps w:val="0"/>
          <w:strike w:val="0"/>
          <w:u w:val="none"/>
        </w:rPr>
        <w:t>, 04-14-2021</w:t>
      </w:r>
    </w:p>
    <w:p>
      <w:pPr>
        <w:spacing w:after="60"/>
      </w:pPr>
      <w:r>
        <w:rPr>
          <w:b w:val="0"/>
          <w:i w:val="0"/>
          <w:smallCaps w:val="0"/>
          <w:strike w:val="0"/>
          <w:sz w:val="16"/>
          <w:u w:val="none"/>
        </w:rPr>
        <w:t xml:space="preserve">Various </w:t>
      </w:r>
      <w:r>
        <w:rPr>
          <w:b w:val="0"/>
          <w:i w:val="0"/>
          <w:smallCaps w:val="0"/>
          <w:strike w:val="0"/>
          <w:u w:val="single"/>
        </w:rPr>
        <w:t>scholars</w:t>
      </w:r>
      <w:r>
        <w:rPr>
          <w:b w:val="0"/>
          <w:i w:val="0"/>
          <w:smallCaps w:val="0"/>
          <w:strike w:val="0"/>
          <w:sz w:val="16"/>
          <w:u w:val="none"/>
        </w:rPr>
        <w:t xml:space="preserve"> and institutions </w:t>
      </w:r>
      <w:r>
        <w:rPr>
          <w:b w:val="0"/>
          <w:i w:val="0"/>
          <w:smallCaps w:val="0"/>
          <w:strike w:val="0"/>
          <w:u w:val="single"/>
        </w:rPr>
        <w:t>regard global social instability as the greatest threat</w:t>
      </w:r>
      <w:r>
        <w:rPr>
          <w:b w:val="0"/>
          <w:i w:val="0"/>
          <w:smallCaps w:val="0"/>
          <w:strike w:val="0"/>
          <w:sz w:val="16"/>
          <w:u w:val="none"/>
        </w:rPr>
        <w:t xml:space="preserve"> facing this decade. </w:t>
      </w:r>
      <w:r>
        <w:rPr>
          <w:b w:val="0"/>
          <w:i w:val="0"/>
          <w:smallCaps w:val="0"/>
          <w:strike w:val="0"/>
          <w:u w:val="single"/>
        </w:rPr>
        <w:t xml:space="preserve">The catalyst has been postulated to be </w:t>
      </w:r>
      <w:r>
        <w:rPr>
          <w:b w:val="0"/>
          <w:i w:val="0"/>
          <w:smallCaps w:val="0"/>
          <w:strike w:val="0"/>
          <w:highlight w:val="yellow"/>
          <w:u w:val="single"/>
        </w:rPr>
        <w:t>a Second</w:t>
      </w:r>
      <w:r>
        <w:rPr>
          <w:b w:val="0"/>
          <w:i w:val="0"/>
          <w:smallCaps w:val="0"/>
          <w:strike w:val="0"/>
          <w:u w:val="single"/>
        </w:rPr>
        <w:t xml:space="preserve"> Great </w:t>
      </w:r>
      <w:r>
        <w:rPr>
          <w:b w:val="0"/>
          <w:i w:val="0"/>
          <w:smallCaps w:val="0"/>
          <w:strike w:val="0"/>
          <w:highlight w:val="yellow"/>
          <w:u w:val="single"/>
        </w:rPr>
        <w:t>Depression</w:t>
      </w:r>
      <w:r>
        <w:rPr>
          <w:b w:val="0"/>
          <w:i w:val="0"/>
          <w:smallCaps w:val="0"/>
          <w:strike w:val="0"/>
          <w:u w:val="single"/>
        </w:rPr>
        <w:t xml:space="preserve"> which, in turn, </w:t>
      </w:r>
      <w:r>
        <w:rPr>
          <w:b w:val="0"/>
          <w:i w:val="0"/>
          <w:smallCaps w:val="0"/>
          <w:strike w:val="0"/>
          <w:highlight w:val="yellow"/>
          <w:u w:val="single"/>
        </w:rPr>
        <w:t xml:space="preserve">will have profound implications </w:t>
      </w:r>
      <w:r>
        <w:rPr>
          <w:b w:val="0"/>
          <w:i w:val="0"/>
          <w:smallCaps w:val="0"/>
          <w:strike w:val="0"/>
          <w:u w:val="single"/>
        </w:rPr>
        <w:t>for global security and national integrity</w:t>
      </w:r>
      <w:r>
        <w:rPr>
          <w:b w:val="0"/>
          <w:i w:val="0"/>
          <w:smallCaps w:val="0"/>
          <w:strike w:val="0"/>
          <w:sz w:val="16"/>
          <w:u w:val="none"/>
        </w:rPr>
        <w:t xml:space="preserve">. This paper, written from a broad systems perspective, illustrates how </w:t>
      </w:r>
      <w:r>
        <w:rPr>
          <w:b w:val="0"/>
          <w:i w:val="0"/>
          <w:smallCaps w:val="0"/>
          <w:strike w:val="0"/>
          <w:u w:val="single"/>
        </w:rPr>
        <w:t>emerging risks are</w:t>
      </w:r>
      <w:r>
        <w:rPr>
          <w:b w:val="0"/>
          <w:i w:val="0"/>
          <w:smallCaps w:val="0"/>
          <w:strike w:val="0"/>
          <w:sz w:val="16"/>
          <w:u w:val="none"/>
        </w:rPr>
        <w:t xml:space="preserve"> getting more complex and </w:t>
      </w:r>
      <w:r>
        <w:rPr>
          <w:b w:val="0"/>
          <w:i w:val="0"/>
          <w:smallCaps w:val="0"/>
          <w:strike w:val="0"/>
          <w:u w:val="single"/>
        </w:rPr>
        <w:t>intertwined</w:t>
      </w:r>
      <w:r>
        <w:rPr>
          <w:b w:val="0"/>
          <w:i w:val="0"/>
          <w:smallCaps w:val="0"/>
          <w:strike w:val="0"/>
          <w:sz w:val="16"/>
          <w:u w:val="none"/>
        </w:rPr>
        <w:t xml:space="preserve">; blurring boundaries between the economic, environmental, geopolitical, societal and technological taxonomy used by the World Economic Forum for its annual global risk forecasts. </w:t>
      </w:r>
      <w:r>
        <w:rPr>
          <w:b w:val="0"/>
          <w:i w:val="0"/>
          <w:smallCaps w:val="0"/>
          <w:strike w:val="0"/>
          <w:u w:val="single"/>
        </w:rPr>
        <w:t xml:space="preserve">Tight </w:t>
      </w:r>
      <w:r>
        <w:rPr>
          <w:b w:val="0"/>
          <w:i w:val="0"/>
          <w:smallCaps w:val="0"/>
          <w:strike w:val="0"/>
          <w:highlight w:val="yellow"/>
          <w:u w:val="single"/>
        </w:rPr>
        <w:t>couplings in</w:t>
      </w:r>
      <w:r>
        <w:rPr>
          <w:b w:val="0"/>
          <w:i w:val="0"/>
          <w:smallCaps w:val="0"/>
          <w:strike w:val="0"/>
          <w:sz w:val="16"/>
          <w:u w:val="none"/>
        </w:rPr>
        <w:t xml:space="preserve"> our </w:t>
      </w:r>
      <w:r>
        <w:rPr>
          <w:b w:val="0"/>
          <w:i w:val="0"/>
          <w:smallCaps w:val="0"/>
          <w:strike w:val="0"/>
          <w:highlight w:val="yellow"/>
          <w:u w:val="single"/>
        </w:rPr>
        <w:t>global systems</w:t>
      </w:r>
      <w:r>
        <w:rPr>
          <w:b w:val="0"/>
          <w:i w:val="0"/>
          <w:smallCaps w:val="0"/>
          <w:strike w:val="0"/>
          <w:u w:val="single"/>
        </w:rPr>
        <w:t xml:space="preserve"> have</w:t>
      </w:r>
      <w:r>
        <w:rPr>
          <w:b w:val="0"/>
          <w:i w:val="0"/>
          <w:smallCaps w:val="0"/>
          <w:strike w:val="0"/>
          <w:sz w:val="16"/>
          <w:u w:val="none"/>
        </w:rPr>
        <w:t xml:space="preserve"> also </w:t>
      </w:r>
      <w:r>
        <w:rPr>
          <w:b w:val="0"/>
          <w:i w:val="0"/>
          <w:smallCaps w:val="0"/>
          <w:strike w:val="0"/>
          <w:highlight w:val="yellow"/>
          <w:u w:val="single"/>
        </w:rPr>
        <w:t>enabled risks</w:t>
      </w:r>
      <w:r>
        <w:rPr>
          <w:b w:val="0"/>
          <w:i w:val="0"/>
          <w:smallCaps w:val="0"/>
          <w:strike w:val="0"/>
          <w:u w:val="single"/>
        </w:rPr>
        <w:t xml:space="preserve"> accrued </w:t>
      </w:r>
      <w:r>
        <w:rPr>
          <w:b w:val="0"/>
          <w:i w:val="0"/>
          <w:smallCaps w:val="0"/>
          <w:strike w:val="0"/>
          <w:highlight w:val="yellow"/>
          <w:u w:val="single"/>
        </w:rPr>
        <w:t>in one area to snowball into</w:t>
      </w:r>
      <w:r>
        <w:rPr>
          <w:b w:val="0"/>
          <w:i w:val="0"/>
          <w:smallCaps w:val="0"/>
          <w:strike w:val="0"/>
          <w:u w:val="single"/>
        </w:rPr>
        <w:t xml:space="preserve"> a </w:t>
      </w:r>
      <w:r>
        <w:rPr>
          <w:b w:val="0"/>
          <w:i w:val="0"/>
          <w:smallCaps w:val="0"/>
          <w:strike w:val="0"/>
          <w:highlight w:val="yellow"/>
          <w:u w:val="single"/>
        </w:rPr>
        <w:t>full-blown crisis elsewhere</w:t>
      </w:r>
      <w:r>
        <w:rPr>
          <w:b w:val="0"/>
          <w:i w:val="0"/>
          <w:smallCaps w:val="0"/>
          <w:strike w:val="0"/>
          <w:sz w:val="12"/>
          <w:u w:val="none"/>
        </w:rPr>
        <w:t xml:space="preserve">. The COVID-19 pandemic and its socioeconomic fallouts exemplify this systemic chain-reaction. </w:t>
      </w:r>
      <w:r>
        <w:rPr>
          <w:b w:val="0"/>
          <w:i w:val="0"/>
          <w:smallCaps w:val="0"/>
          <w:strike w:val="0"/>
          <w:sz w:val="12"/>
          <w:u w:val="none"/>
        </w:rPr>
        <w:t>Onceinexorable</w:t>
      </w:r>
      <w:r>
        <w:rPr>
          <w:b w:val="0"/>
          <w:i w:val="0"/>
          <w:smallCaps w:val="0"/>
          <w:strike w:val="0"/>
          <w:sz w:val="12"/>
          <w:u w:val="none"/>
        </w:rPr>
        <w:t xml:space="preserve"> forces of globalization are rupturing as the current global system can no longer be sustained due to poor governance and runaway wealth fractionation. The coronavirus pandemic is also enabling Big Tech to expropriate the levers of governments and mass communications worldwide. This paper concludes by highlighting how this development poses a dilemma for security professionals. Key Words: Global Systems, Emergence, VUCA, COVID-9, Social Instability, Big Tech, Great Reset INTRODUCTION The new decade is witnessing rising volatility across global systems. Pick any random “system” today and chart out its trajectory: Are our education systems becoming more robust and affordable? What about food security? Are our healthcare systems improving? Are our pension systems sound? Wherever one looks, there are dark clouds </w:t>
      </w:r>
      <w:r>
        <w:rPr>
          <w:b w:val="0"/>
          <w:i w:val="0"/>
          <w:smallCaps w:val="0"/>
          <w:strike w:val="0"/>
          <w:sz w:val="12"/>
          <w:u w:val="none"/>
        </w:rPr>
        <w:t xml:space="preserve">gathering on a global horizon marked by volatility, uncertainty, complexity and ambiguity (VUCA). But what exactly is a global system? Our planet itself is an autonomous and </w:t>
      </w:r>
      <w:r>
        <w:rPr>
          <w:b w:val="0"/>
          <w:i w:val="0"/>
          <w:smallCaps w:val="0"/>
          <w:strike w:val="0"/>
          <w:sz w:val="12"/>
          <w:u w:val="none"/>
        </w:rPr>
        <w:t>selfsustaining</w:t>
      </w:r>
      <w:r>
        <w:rPr>
          <w:b w:val="0"/>
          <w:i w:val="0"/>
          <w:smallCaps w:val="0"/>
          <w:strike w:val="0"/>
          <w:sz w:val="12"/>
          <w:u w:val="none"/>
        </w:rPr>
        <w:t xml:space="preserve"> mega-system, marked by periodic cycles and elemental vagaries.</w:t>
      </w:r>
      <w:r>
        <w:rPr>
          <w:b w:val="0"/>
          <w:i w:val="0"/>
          <w:smallCaps w:val="0"/>
          <w:strike w:val="0"/>
          <w:sz w:val="16"/>
          <w:u w:val="none"/>
        </w:rPr>
        <w:t xml:space="preserve"> Human activities within however are not system isolates as our </w:t>
      </w:r>
      <w:r>
        <w:rPr>
          <w:b w:val="0"/>
          <w:i w:val="0"/>
          <w:smallCaps w:val="0"/>
          <w:strike w:val="0"/>
          <w:highlight w:val="yellow"/>
          <w:u w:val="single"/>
        </w:rPr>
        <w:t>banking</w:t>
      </w:r>
      <w:r>
        <w:rPr>
          <w:b w:val="0"/>
          <w:i w:val="0"/>
          <w:smallCaps w:val="0"/>
          <w:strike w:val="0"/>
          <w:u w:val="single"/>
        </w:rPr>
        <w:t xml:space="preserve">, utility, </w:t>
      </w:r>
      <w:r>
        <w:rPr>
          <w:b w:val="0"/>
          <w:i w:val="0"/>
          <w:smallCaps w:val="0"/>
          <w:strike w:val="0"/>
          <w:highlight w:val="yellow"/>
          <w:u w:val="single"/>
        </w:rPr>
        <w:t>farming, health</w:t>
      </w:r>
      <w:r>
        <w:rPr>
          <w:b w:val="0"/>
          <w:i w:val="0"/>
          <w:smallCaps w:val="0"/>
          <w:strike w:val="0"/>
          <w:u w:val="single"/>
        </w:rPr>
        <w:t xml:space="preserve">care </w:t>
      </w:r>
      <w:r>
        <w:rPr>
          <w:b w:val="0"/>
          <w:i w:val="0"/>
          <w:smallCaps w:val="0"/>
          <w:strike w:val="0"/>
          <w:highlight w:val="yellow"/>
          <w:u w:val="single"/>
        </w:rPr>
        <w:t>and retail</w:t>
      </w:r>
      <w:r>
        <w:rPr>
          <w:b w:val="0"/>
          <w:i w:val="0"/>
          <w:smallCaps w:val="0"/>
          <w:strike w:val="0"/>
          <w:u w:val="single"/>
        </w:rPr>
        <w:t xml:space="preserve"> sectors etc. </w:t>
      </w:r>
      <w:r>
        <w:rPr>
          <w:b w:val="0"/>
          <w:i w:val="0"/>
          <w:smallCaps w:val="0"/>
          <w:strike w:val="0"/>
          <w:highlight w:val="yellow"/>
          <w:u w:val="single"/>
        </w:rPr>
        <w:t>are</w:t>
      </w:r>
      <w:r>
        <w:rPr>
          <w:b w:val="0"/>
          <w:i w:val="0"/>
          <w:smallCaps w:val="0"/>
          <w:strike w:val="0"/>
          <w:u w:val="single"/>
        </w:rPr>
        <w:t xml:space="preserve"> increasingly </w:t>
      </w:r>
      <w:r>
        <w:rPr>
          <w:b w:val="0"/>
          <w:i w:val="0"/>
          <w:smallCaps w:val="0"/>
          <w:strike w:val="0"/>
          <w:highlight w:val="yellow"/>
          <w:u w:val="single"/>
        </w:rPr>
        <w:t>entwined</w:t>
      </w:r>
      <w:r>
        <w:rPr>
          <w:b w:val="0"/>
          <w:i w:val="0"/>
          <w:smallCaps w:val="0"/>
          <w:strike w:val="0"/>
          <w:u w:val="single"/>
        </w:rPr>
        <w:t>. Risks accrued in one system may cascade into an unforeseen crisis</w:t>
      </w:r>
      <w:r>
        <w:rPr>
          <w:b w:val="0"/>
          <w:i w:val="0"/>
          <w:smallCaps w:val="0"/>
          <w:strike w:val="0"/>
          <w:sz w:val="16"/>
          <w:u w:val="none"/>
        </w:rPr>
        <w:t xml:space="preserve"> within and/or without (Choo, Smith &amp; McCusker, 2007). Scholars call this phenomenon “emergence”; one where </w:t>
      </w:r>
      <w:r>
        <w:rPr>
          <w:b w:val="0"/>
          <w:i w:val="0"/>
          <w:smallCaps w:val="0"/>
          <w:strike w:val="0"/>
          <w:u w:val="single"/>
        </w:rPr>
        <w:t xml:space="preserve">the </w:t>
      </w:r>
      <w:r>
        <w:rPr>
          <w:b w:val="0"/>
          <w:i w:val="0"/>
          <w:smallCaps w:val="0"/>
          <w:strike w:val="0"/>
          <w:u w:val="single"/>
        </w:rPr>
        <w:t>behaviour</w:t>
      </w:r>
      <w:r>
        <w:rPr>
          <w:b w:val="0"/>
          <w:i w:val="0"/>
          <w:smallCaps w:val="0"/>
          <w:strike w:val="0"/>
          <w:u w:val="single"/>
        </w:rPr>
        <w:t xml:space="preserve"> of intersecting systems is determined by complex and largely invisible interactions at the substratum</w:t>
      </w:r>
      <w:r>
        <w:rPr>
          <w:b w:val="0"/>
          <w:i w:val="0"/>
          <w:smallCaps w:val="0"/>
          <w:strike w:val="0"/>
          <w:sz w:val="16"/>
          <w:u w:val="none"/>
        </w:rPr>
        <w:t xml:space="preserve"> (Goldstein, 1999; Holland, 1998). </w:t>
      </w:r>
      <w:r>
        <w:rPr>
          <w:b w:val="0"/>
          <w:i w:val="0"/>
          <w:smallCaps w:val="0"/>
          <w:strike w:val="0"/>
          <w:sz w:val="12"/>
          <w:u w:val="none"/>
        </w:rPr>
        <w:t>The ongoing COVID-19 pandemic is a case in point. While experts remain divided over the source and morphology of the virus, the contagion has ramified into a global health crisis and supply chain nightmare. It is also tilting the geopolitical balance. China is the largest exporter of intermediate products, and had generated nearly 20% of global imports in 2015 alone (Cousin, 2020). The pharmaceutical sector is particularly vulnerable. Nearly “85% of medicines in the U.S. strategic national stockpile” sources components from China (Owens, 2020). An initial run on respiratory masks has now been eclipsed by rowdy queues at supermarkets and the bankruptcy of small businesses. The entire global population – save for major pockets such as Sweden, Belarus, Taiwan and Japan – have been subjected to cyclical lockdowns and quarantines. Never before in history have humans faced such a systemic, borderless calamity. COVID-19 represents a classic emergent crisis that necessitates real-time response and adaptivity in a real-time world, particularly since the global Just-in-Time (JIT) production and delivery system serves as both an enabler and vector for transboundary risks. From a systems thinking perspective, emerging risk management should therefore address a whole spectrum of activity across the economic, environmental, geopolitical, societal and technological (EEGST) taxonomy. Every emerging threat can be slotted into this taxonomy – a reason why it is used by the World Economic Forum (WEF) for its annual global risk exercises (</w:t>
      </w:r>
      <w:r>
        <w:rPr>
          <w:b w:val="0"/>
          <w:i w:val="0"/>
          <w:smallCaps w:val="0"/>
          <w:strike w:val="0"/>
          <w:sz w:val="12"/>
          <w:u w:val="none"/>
        </w:rPr>
        <w:t>Maavak</w:t>
      </w:r>
      <w:r>
        <w:rPr>
          <w:b w:val="0"/>
          <w:i w:val="0"/>
          <w:smallCaps w:val="0"/>
          <w:strike w:val="0"/>
          <w:sz w:val="12"/>
          <w:u w:val="none"/>
        </w:rPr>
        <w:t>, 2019a). As traditional forces of globalization unravel, security professionals should take cognizance of emerging threats through a systems thinking approach. METHODOLOGY An EEGST sectional breakdown was adopted to illustrate a sampling of extreme risks facing the world for the 2020-2030 decade. The transcendental quality of emerging risks, as outlined on Figure 1, below, was primarily informed by the following pillars of systems thinking (Rickards, 2020): • Diminishing diversity (or increasing homogeneity) of actors in the global system (Boli &amp; Thomas, 1997; Meyer, 2000; Young et al, 2006); • Interconnections in the global system (Homer-Dixon et al, 2015; Lee &amp; Preston, 2012); • Interactions of actors, events and components in the global system (</w:t>
      </w:r>
      <w:r>
        <w:rPr>
          <w:b w:val="0"/>
          <w:i w:val="0"/>
          <w:smallCaps w:val="0"/>
          <w:strike w:val="0"/>
          <w:sz w:val="12"/>
          <w:u w:val="none"/>
        </w:rPr>
        <w:t>Buldyrev</w:t>
      </w:r>
      <w:r>
        <w:rPr>
          <w:b w:val="0"/>
          <w:i w:val="0"/>
          <w:smallCaps w:val="0"/>
          <w:strike w:val="0"/>
          <w:sz w:val="12"/>
          <w:u w:val="none"/>
        </w:rPr>
        <w:t xml:space="preserve"> et al, 2010; Bashan et al, 2013; Homer-Dixon et al, 2015); and • Adaptive qualities in particular systems (Bodin &amp; Norberg, 2005; Scheffer et al, 2012) Since scholastic material on this topic remains somewhat inchoate, this paper buttresses many of its contentions through secondary (i.e. news/institutional) sources. ECONOMY </w:t>
      </w:r>
      <w:r>
        <w:rPr>
          <w:b w:val="0"/>
          <w:i w:val="0"/>
          <w:smallCaps w:val="0"/>
          <w:strike w:val="0"/>
          <w:sz w:val="16"/>
          <w:u w:val="none"/>
        </w:rPr>
        <w:t>According to Professor Stanislaw Drozdz (2018) of the Polish Academy of Sciences, “</w:t>
      </w:r>
      <w:r>
        <w:rPr>
          <w:b w:val="0"/>
          <w:i w:val="0"/>
          <w:smallCaps w:val="0"/>
          <w:strike w:val="0"/>
          <w:u w:val="single"/>
        </w:rPr>
        <w:t>a global financial crash</w:t>
      </w:r>
      <w:r>
        <w:rPr>
          <w:b w:val="0"/>
          <w:i w:val="0"/>
          <w:smallCaps w:val="0"/>
          <w:strike w:val="0"/>
          <w:sz w:val="16"/>
          <w:u w:val="none"/>
        </w:rPr>
        <w:t xml:space="preserve"> of a previously unprecedented scale is highly probable” by the mid- 2020s. This </w:t>
      </w:r>
      <w:r>
        <w:rPr>
          <w:b w:val="0"/>
          <w:i w:val="0"/>
          <w:smallCaps w:val="0"/>
          <w:strike w:val="0"/>
          <w:u w:val="single"/>
        </w:rPr>
        <w:t>will lead to a trickle-down meltdown, impacting all areas of human activity</w:t>
      </w:r>
      <w:r>
        <w:rPr>
          <w:b w:val="0"/>
          <w:i w:val="0"/>
          <w:smallCaps w:val="0"/>
          <w:strike w:val="0"/>
          <w:sz w:val="16"/>
          <w:u w:val="none"/>
        </w:rPr>
        <w:t xml:space="preserve">. The economist John Mauldin (2018) similarly warns that the “2020s might be the worst decade in US history” </w:t>
      </w:r>
      <w:r>
        <w:rPr>
          <w:b w:val="0"/>
          <w:i w:val="0"/>
          <w:smallCaps w:val="0"/>
          <w:strike w:val="0"/>
          <w:u w:val="single"/>
        </w:rPr>
        <w:t>and</w:t>
      </w:r>
      <w:r>
        <w:rPr>
          <w:b w:val="0"/>
          <w:i w:val="0"/>
          <w:smallCaps w:val="0"/>
          <w:strike w:val="0"/>
          <w:sz w:val="16"/>
          <w:u w:val="none"/>
        </w:rPr>
        <w:t xml:space="preserve"> may </w:t>
      </w:r>
      <w:r>
        <w:rPr>
          <w:b w:val="0"/>
          <w:i w:val="0"/>
          <w:smallCaps w:val="0"/>
          <w:strike w:val="0"/>
          <w:u w:val="single"/>
        </w:rPr>
        <w:t>lead to a Second Great Depression</w:t>
      </w:r>
      <w:r>
        <w:rPr>
          <w:b w:val="0"/>
          <w:i w:val="0"/>
          <w:smallCaps w:val="0"/>
          <w:strike w:val="0"/>
          <w:sz w:val="12"/>
          <w:u w:val="none"/>
        </w:rPr>
        <w:t>. Other forecasts are equally alarming. According to the International Institute of Finance, global debt may have surpassed $255 trillion by 2020 (IIF, 2019). Yet another study revealed that global debts and liabilities amounted to a staggering $2.5 quadrillion (Ausman, 2018). The reader should note that these figures were tabulated before the COVID-19 outbreak. The IMF singles out widening income inequality as the trigger for the next Great Depression (Georgieva, 2020). The wealthiest 1% now own more than twice as much wealth as 6.9 billion people (Coffey et al, 2020) and this chasm is widening with each passing month. COVID-19 had, in fact, boosted global billionaire wealth to an unprecedented $10.2 trillion by July 2020 (UBS-PWC, 2020). Global GDP, worth $88 trillion in 2019, may have contracted by 5.2% in 2020 (World Bank, 2020). As the Greek historian Plutarch warned in the 1st century AD: “An imbalance between rich and poor is the oldest and most fatal ailment of all republics” (Mauldin, 2014). The stability of a society, as Aristotle argued even earlier, depends on a robust middle element or middle class. At the rate the global middle class is facing catastrophic debt and unemployment levels, widespread social disaffection may morph into outright anarchy (</w:t>
      </w:r>
      <w:r>
        <w:rPr>
          <w:b w:val="0"/>
          <w:i w:val="0"/>
          <w:smallCaps w:val="0"/>
          <w:strike w:val="0"/>
          <w:sz w:val="12"/>
          <w:u w:val="none"/>
        </w:rPr>
        <w:t>Maavak</w:t>
      </w:r>
      <w:r>
        <w:rPr>
          <w:b w:val="0"/>
          <w:i w:val="0"/>
          <w:smallCaps w:val="0"/>
          <w:strike w:val="0"/>
          <w:sz w:val="12"/>
          <w:u w:val="none"/>
        </w:rPr>
        <w:t xml:space="preserve">, 2012; DCDC, 2007). </w:t>
      </w:r>
      <w:r>
        <w:rPr>
          <w:b w:val="0"/>
          <w:i w:val="0"/>
          <w:smallCaps w:val="0"/>
          <w:strike w:val="0"/>
          <w:highlight w:val="yellow"/>
          <w:u w:val="single"/>
        </w:rPr>
        <w:t>Economic stressors</w:t>
      </w:r>
      <w:r>
        <w:rPr>
          <w:b w:val="0"/>
          <w:i w:val="0"/>
          <w:smallCaps w:val="0"/>
          <w:strike w:val="0"/>
          <w:sz w:val="16"/>
          <w:u w:val="none"/>
        </w:rPr>
        <w:t xml:space="preserve">, in transcendent VUCA fashion, </w:t>
      </w:r>
      <w:r>
        <w:rPr>
          <w:b w:val="0"/>
          <w:i w:val="0"/>
          <w:smallCaps w:val="0"/>
          <w:strike w:val="0"/>
          <w:u w:val="single"/>
        </w:rPr>
        <w:t>may</w:t>
      </w:r>
      <w:r>
        <w:rPr>
          <w:b w:val="0"/>
          <w:i w:val="0"/>
          <w:smallCaps w:val="0"/>
          <w:strike w:val="0"/>
          <w:sz w:val="16"/>
          <w:u w:val="none"/>
        </w:rPr>
        <w:t xml:space="preserve"> also </w:t>
      </w:r>
      <w:r>
        <w:rPr>
          <w:b w:val="0"/>
          <w:i w:val="0"/>
          <w:smallCaps w:val="0"/>
          <w:strike w:val="0"/>
          <w:highlight w:val="yellow"/>
          <w:u w:val="single"/>
        </w:rPr>
        <w:t>induce</w:t>
      </w:r>
      <w:r>
        <w:rPr>
          <w:b w:val="0"/>
          <w:i w:val="0"/>
          <w:smallCaps w:val="0"/>
          <w:strike w:val="0"/>
          <w:u w:val="single"/>
        </w:rPr>
        <w:t xml:space="preserve"> radical </w:t>
      </w:r>
      <w:r>
        <w:rPr>
          <w:b w:val="0"/>
          <w:i w:val="0"/>
          <w:smallCaps w:val="0"/>
          <w:strike w:val="0"/>
          <w:highlight w:val="yellow"/>
          <w:u w:val="single"/>
        </w:rPr>
        <w:t>geopolitical realignments</w:t>
      </w:r>
      <w:r>
        <w:rPr>
          <w:b w:val="0"/>
          <w:i w:val="0"/>
          <w:smallCaps w:val="0"/>
          <w:strike w:val="0"/>
          <w:u w:val="single"/>
        </w:rPr>
        <w:t>. Bullions now carry more weight than NATO’s security guarantees in Eastern Europe</w:t>
      </w:r>
      <w:r>
        <w:rPr>
          <w:b w:val="0"/>
          <w:i w:val="0"/>
          <w:smallCaps w:val="0"/>
          <w:strike w:val="0"/>
          <w:sz w:val="16"/>
          <w:u w:val="none"/>
        </w:rPr>
        <w:t xml:space="preserve">. After Poland repatriated 100 tons of gold from the Bank of England in 2019, Slovakia, Serbia and Hungary quickly followed suit. According to former Slovak Premier Robert Fico, </w:t>
      </w:r>
      <w:r>
        <w:rPr>
          <w:b w:val="0"/>
          <w:i w:val="0"/>
          <w:smallCaps w:val="0"/>
          <w:strike w:val="0"/>
          <w:u w:val="single"/>
        </w:rPr>
        <w:t>this erosion in regional trust was based on historical precedents</w:t>
      </w:r>
      <w:r>
        <w:rPr>
          <w:b w:val="0"/>
          <w:i w:val="0"/>
          <w:smallCaps w:val="0"/>
          <w:strike w:val="0"/>
          <w:sz w:val="16"/>
          <w:u w:val="none"/>
        </w:rPr>
        <w:t xml:space="preserve"> – in particular the 1938 Munich Agreement which ceded Czechoslovakia’s Sudetenland to Nazi Germany. As Fico reiterated (Dudik &amp; Tomek, 2019): “You can hardly trust even the closest allies after the Munich Agreement… I guarantee that if something happens, we won’t see a single gram of this (offshore-held) gold. Let’s do it (repatriation) as quickly as possible.” (Parenthesis added by author). President Aleksandar Vucic of Serbia (a non-NATO nation) justified his central bank’s gold-repatriation program by hinting at economic headwinds ahead: “We see in which direction the crisis in the world is moving” (Dudik &amp; Tomek, 2019). Indeed, </w:t>
      </w:r>
      <w:r>
        <w:rPr>
          <w:b w:val="0"/>
          <w:i w:val="0"/>
          <w:smallCaps w:val="0"/>
          <w:strike w:val="0"/>
          <w:highlight w:val="yellow"/>
          <w:u w:val="single"/>
        </w:rPr>
        <w:t>with</w:t>
      </w:r>
      <w:r>
        <w:rPr>
          <w:b w:val="0"/>
          <w:i w:val="0"/>
          <w:smallCaps w:val="0"/>
          <w:strike w:val="0"/>
          <w:u w:val="single"/>
        </w:rPr>
        <w:t xml:space="preserve"> two global </w:t>
      </w:r>
      <w:r>
        <w:rPr>
          <w:b w:val="0"/>
          <w:i w:val="0"/>
          <w:smallCaps w:val="0"/>
          <w:strike w:val="0"/>
          <w:u w:val="single"/>
        </w:rPr>
        <w:t>Titanics</w:t>
      </w:r>
      <w:r>
        <w:rPr>
          <w:b w:val="0"/>
          <w:i w:val="0"/>
          <w:smallCaps w:val="0"/>
          <w:strike w:val="0"/>
          <w:u w:val="single"/>
        </w:rPr>
        <w:t xml:space="preserve"> – the </w:t>
      </w:r>
      <w:r>
        <w:rPr>
          <w:b w:val="0"/>
          <w:i w:val="0"/>
          <w:smallCaps w:val="0"/>
          <w:strike w:val="0"/>
          <w:highlight w:val="yellow"/>
          <w:u w:val="single"/>
        </w:rPr>
        <w:t>U</w:t>
      </w:r>
      <w:r>
        <w:rPr>
          <w:b w:val="0"/>
          <w:i w:val="0"/>
          <w:smallCaps w:val="0"/>
          <w:strike w:val="0"/>
          <w:sz w:val="16"/>
          <w:u w:val="none"/>
        </w:rPr>
        <w:t xml:space="preserve">nited </w:t>
      </w:r>
      <w:r>
        <w:rPr>
          <w:b w:val="0"/>
          <w:i w:val="0"/>
          <w:smallCaps w:val="0"/>
          <w:strike w:val="0"/>
          <w:highlight w:val="yellow"/>
          <w:u w:val="single"/>
        </w:rPr>
        <w:t>S</w:t>
      </w:r>
      <w:r>
        <w:rPr>
          <w:b w:val="0"/>
          <w:i w:val="0"/>
          <w:smallCaps w:val="0"/>
          <w:strike w:val="0"/>
          <w:sz w:val="16"/>
          <w:u w:val="none"/>
        </w:rPr>
        <w:t xml:space="preserve">tates </w:t>
      </w:r>
      <w:r>
        <w:rPr>
          <w:b w:val="0"/>
          <w:i w:val="0"/>
          <w:smallCaps w:val="0"/>
          <w:strike w:val="0"/>
          <w:highlight w:val="yellow"/>
          <w:u w:val="single"/>
        </w:rPr>
        <w:t>and China</w:t>
      </w:r>
      <w:r>
        <w:rPr>
          <w:b w:val="0"/>
          <w:i w:val="0"/>
          <w:smallCaps w:val="0"/>
          <w:strike w:val="0"/>
          <w:sz w:val="16"/>
          <w:u w:val="none"/>
        </w:rPr>
        <w:t xml:space="preserve"> – set </w:t>
      </w:r>
      <w:r>
        <w:rPr>
          <w:b w:val="0"/>
          <w:i w:val="0"/>
          <w:smallCaps w:val="0"/>
          <w:strike w:val="0"/>
          <w:u w:val="single"/>
        </w:rPr>
        <w:t>on a collision course</w:t>
      </w:r>
      <w:r>
        <w:rPr>
          <w:b w:val="0"/>
          <w:i w:val="0"/>
          <w:smallCaps w:val="0"/>
          <w:strike w:val="0"/>
          <w:sz w:val="16"/>
          <w:u w:val="none"/>
        </w:rPr>
        <w:t xml:space="preserve"> with a quadrillions-denominated iceberg in the middle, and a viral outbreak on its tip, </w:t>
      </w:r>
      <w:r>
        <w:rPr>
          <w:b w:val="0"/>
          <w:i w:val="0"/>
          <w:smallCaps w:val="0"/>
          <w:strike w:val="0"/>
          <w:u w:val="single"/>
        </w:rPr>
        <w:t xml:space="preserve">the seismic </w:t>
      </w:r>
      <w:r>
        <w:rPr>
          <w:b w:val="0"/>
          <w:i w:val="0"/>
          <w:smallCaps w:val="0"/>
          <w:strike w:val="0"/>
          <w:highlight w:val="yellow"/>
          <w:u w:val="single"/>
        </w:rPr>
        <w:t>ripples will be felt</w:t>
      </w:r>
      <w:r>
        <w:rPr>
          <w:b w:val="0"/>
          <w:i w:val="0"/>
          <w:smallCaps w:val="0"/>
          <w:strike w:val="0"/>
          <w:u w:val="single"/>
        </w:rPr>
        <w:t xml:space="preserve"> far, wide and for a considerable period</w:t>
      </w:r>
      <w:r>
        <w:rPr>
          <w:b w:val="0"/>
          <w:i w:val="0"/>
          <w:smallCaps w:val="0"/>
          <w:strike w:val="0"/>
          <w:sz w:val="16"/>
          <w:u w:val="none"/>
        </w:rPr>
        <w:t xml:space="preserve">. </w:t>
      </w:r>
      <w:r>
        <w:rPr>
          <w:b w:val="0"/>
          <w:i w:val="0"/>
          <w:smallCaps w:val="0"/>
          <w:strike w:val="0"/>
          <w:sz w:val="12"/>
          <w:u w:val="none"/>
        </w:rPr>
        <w:t xml:space="preserve">A reality check is nonetheless needed here: Can additional bullions realistically circumvallate the economies of 80 million plus peoples in these Eastern European nations, worth a collective $1.8 trillion by purchasing power parity? Gold however is a potent psychological symbol as it represents national sovereignty and economic reassurance in a potentially hyperinflationary world. The portents are clear: The current global economic system will be weakened by rising nationalism and autarkic demands. Much uncertainty remains ahead. Mauldin (2018) proposes the introduction of Old Testament-style debt jubilees to facilitate gradual national recoveries. The World Economic Forum, on the other hand, has long proposed a “Great Reset” by 2030; a socialist utopia where “you’ll own nothing and you’ll be happy” (WEF, 2016). In the final analysis, COVID-19 is not the root cause of the current global economic turmoil; it is merely an accelerant to a burning house of cards that was left </w:t>
      </w:r>
      <w:r>
        <w:rPr>
          <w:b w:val="0"/>
          <w:i w:val="0"/>
          <w:smallCaps w:val="0"/>
          <w:strike w:val="0"/>
          <w:sz w:val="12"/>
          <w:u w:val="none"/>
        </w:rPr>
        <w:t>smouldering</w:t>
      </w:r>
      <w:r>
        <w:rPr>
          <w:b w:val="0"/>
          <w:i w:val="0"/>
          <w:smallCaps w:val="0"/>
          <w:strike w:val="0"/>
          <w:sz w:val="12"/>
          <w:u w:val="none"/>
        </w:rPr>
        <w:t xml:space="preserve"> since the 2008 Great Recession (</w:t>
      </w:r>
      <w:r>
        <w:rPr>
          <w:b w:val="0"/>
          <w:i w:val="0"/>
          <w:smallCaps w:val="0"/>
          <w:strike w:val="0"/>
          <w:sz w:val="12"/>
          <w:u w:val="none"/>
        </w:rPr>
        <w:t>Maavak</w:t>
      </w:r>
      <w:r>
        <w:rPr>
          <w:b w:val="0"/>
          <w:i w:val="0"/>
          <w:smallCaps w:val="0"/>
          <w:strike w:val="0"/>
          <w:sz w:val="12"/>
          <w:u w:val="none"/>
        </w:rPr>
        <w:t xml:space="preserve">, 2020a). We also see how the four main pillars of systems thinking (diversity, interconnectivity, interactivity and “adaptivity”) form the mise </w:t>
      </w:r>
      <w:r>
        <w:rPr>
          <w:b w:val="0"/>
          <w:i w:val="0"/>
          <w:smallCaps w:val="0"/>
          <w:strike w:val="0"/>
          <w:sz w:val="12"/>
          <w:u w:val="none"/>
        </w:rPr>
        <w:t>en</w:t>
      </w:r>
      <w:r>
        <w:rPr>
          <w:b w:val="0"/>
          <w:i w:val="0"/>
          <w:smallCaps w:val="0"/>
          <w:strike w:val="0"/>
          <w:sz w:val="12"/>
          <w:u w:val="none"/>
        </w:rPr>
        <w:t xml:space="preserve"> scene in a VUCA decade. ENVIRONMENTAL </w:t>
      </w:r>
      <w:r>
        <w:rPr>
          <w:b w:val="0"/>
          <w:i w:val="0"/>
          <w:smallCaps w:val="0"/>
          <w:strike w:val="0"/>
          <w:u w:val="single"/>
        </w:rPr>
        <w:t xml:space="preserve">What happens to the environment when our economies implode? </w:t>
      </w:r>
      <w:r>
        <w:rPr>
          <w:b w:val="0"/>
          <w:i w:val="0"/>
          <w:smallCaps w:val="0"/>
          <w:strike w:val="0"/>
          <w:highlight w:val="yellow"/>
          <w:u w:val="single"/>
        </w:rPr>
        <w:t>Think of</w:t>
      </w:r>
      <w:r>
        <w:rPr>
          <w:b w:val="0"/>
          <w:i w:val="0"/>
          <w:smallCaps w:val="0"/>
          <w:strike w:val="0"/>
          <w:u w:val="single"/>
        </w:rPr>
        <w:t xml:space="preserve"> a </w:t>
      </w:r>
      <w:r>
        <w:rPr>
          <w:b w:val="0"/>
          <w:i w:val="0"/>
          <w:smallCaps w:val="0"/>
          <w:strike w:val="0"/>
          <w:highlight w:val="yellow"/>
          <w:u w:val="single"/>
        </w:rPr>
        <w:t>debt-laden workforce at</w:t>
      </w:r>
      <w:r>
        <w:rPr>
          <w:b w:val="0"/>
          <w:i w:val="0"/>
          <w:smallCaps w:val="0"/>
          <w:strike w:val="0"/>
          <w:u w:val="single"/>
        </w:rPr>
        <w:t xml:space="preserve"> sensitive </w:t>
      </w:r>
      <w:r>
        <w:rPr>
          <w:b w:val="0"/>
          <w:i w:val="0"/>
          <w:smallCaps w:val="0"/>
          <w:strike w:val="0"/>
          <w:highlight w:val="yellow"/>
          <w:u w:val="single"/>
        </w:rPr>
        <w:t>nuclear and chemical plants</w:t>
      </w:r>
      <w:r>
        <w:rPr>
          <w:b w:val="0"/>
          <w:i w:val="0"/>
          <w:smallCaps w:val="0"/>
          <w:strike w:val="0"/>
          <w:u w:val="single"/>
        </w:rPr>
        <w:t xml:space="preserve">, along </w:t>
      </w:r>
      <w:r>
        <w:rPr>
          <w:b w:val="0"/>
          <w:i w:val="0"/>
          <w:smallCaps w:val="0"/>
          <w:strike w:val="0"/>
          <w:highlight w:val="yellow"/>
          <w:u w:val="single"/>
        </w:rPr>
        <w:t>with a</w:t>
      </w:r>
      <w:r>
        <w:rPr>
          <w:b w:val="0"/>
          <w:i w:val="0"/>
          <w:smallCaps w:val="0"/>
          <w:strike w:val="0"/>
          <w:u w:val="single"/>
        </w:rPr>
        <w:t xml:space="preserve"> concomitant </w:t>
      </w:r>
      <w:r>
        <w:rPr>
          <w:b w:val="0"/>
          <w:i w:val="0"/>
          <w:smallCaps w:val="0"/>
          <w:strike w:val="0"/>
          <w:highlight w:val="yellow"/>
          <w:u w:val="single"/>
        </w:rPr>
        <w:t>surge in</w:t>
      </w:r>
      <w:r>
        <w:rPr>
          <w:b w:val="0"/>
          <w:i w:val="0"/>
          <w:smallCaps w:val="0"/>
          <w:strike w:val="0"/>
          <w:u w:val="single"/>
        </w:rPr>
        <w:t xml:space="preserve"> industrial </w:t>
      </w:r>
      <w:r>
        <w:rPr>
          <w:b w:val="0"/>
          <w:i w:val="0"/>
          <w:smallCaps w:val="0"/>
          <w:strike w:val="0"/>
          <w:highlight w:val="yellow"/>
          <w:u w:val="single"/>
        </w:rPr>
        <w:t>accidents</w:t>
      </w:r>
      <w:r>
        <w:rPr>
          <w:b w:val="0"/>
          <w:i w:val="0"/>
          <w:smallCaps w:val="0"/>
          <w:strike w:val="0"/>
          <w:u w:val="single"/>
        </w:rPr>
        <w:t>? Economic stressors</w:t>
      </w:r>
      <w:r>
        <w:rPr>
          <w:b w:val="0"/>
          <w:i w:val="0"/>
          <w:smallCaps w:val="0"/>
          <w:strike w:val="0"/>
          <w:sz w:val="16"/>
          <w:u w:val="none"/>
        </w:rPr>
        <w:t xml:space="preserve">, workforce demoralization and rampant profiteering – rather than manmade climate change – arguably </w:t>
      </w:r>
      <w:r>
        <w:rPr>
          <w:b w:val="0"/>
          <w:i w:val="0"/>
          <w:smallCaps w:val="0"/>
          <w:strike w:val="0"/>
          <w:u w:val="single"/>
        </w:rPr>
        <w:t>pose the biggest threats to the environment</w:t>
      </w:r>
      <w:r>
        <w:rPr>
          <w:b w:val="0"/>
          <w:i w:val="0"/>
          <w:smallCaps w:val="0"/>
          <w:strike w:val="0"/>
          <w:sz w:val="16"/>
          <w:u w:val="none"/>
        </w:rPr>
        <w:t xml:space="preserve">. In a WEF report, Buehler et al (2017) made the following pre-COVID-19 observation: The ILO estimates that the annual cost to the global economy from accidents and work-related diseases alone is a staggering $3 trillion. Moreover, a recent report suggests the world’s 3.2 billion workers are increasingly unwell, with the vast majority facing significant economic insecurity: 77% work in part-time, temporary, “vulnerable” or unpaid jobs. Shouldn’t this phenomenon be better categorized as a societal or economic risk rather than an environmental one? In line with the systems thinking approach, however, </w:t>
      </w:r>
      <w:r>
        <w:rPr>
          <w:b w:val="0"/>
          <w:i w:val="0"/>
          <w:smallCaps w:val="0"/>
          <w:strike w:val="0"/>
          <w:u w:val="single"/>
        </w:rPr>
        <w:t>global risks can no longer be boxed into a taxonomical silo</w:t>
      </w:r>
      <w:r>
        <w:rPr>
          <w:b w:val="0"/>
          <w:i w:val="0"/>
          <w:smallCaps w:val="0"/>
          <w:strike w:val="0"/>
          <w:sz w:val="16"/>
          <w:u w:val="none"/>
        </w:rPr>
        <w:t xml:space="preserve">. Frazzled workforces may precipitate another Bhopal (1984), Chernobyl (1986), Deepwater Horizon (2010) or Flint water crisis (2014). These disasters were notably not the result of manmade climate change. Neither was the Fukushima nuclear disaster (2011) nor the Indian Ocean tsunami (2004). Indeed, the combustion of a long-overlooked cargo of 2,750 </w:t>
      </w:r>
      <w:r>
        <w:rPr>
          <w:b w:val="0"/>
          <w:i w:val="0"/>
          <w:smallCaps w:val="0"/>
          <w:strike w:val="0"/>
          <w:sz w:val="16"/>
          <w:u w:val="none"/>
        </w:rPr>
        <w:t>tonnes</w:t>
      </w:r>
      <w:r>
        <w:rPr>
          <w:b w:val="0"/>
          <w:i w:val="0"/>
          <w:smallCaps w:val="0"/>
          <w:strike w:val="0"/>
          <w:sz w:val="16"/>
          <w:u w:val="none"/>
        </w:rPr>
        <w:t xml:space="preserve"> of ammonium nitrate had nearly levelled the city of Beirut, Lebanon, on Aug 4 2020. The explosion left 204 dead; 7,500 injured; US$15 billion in property damages; and an estimated 300,000 people homeless (Urbina, 2020). The environmental costs have yet to be adequately tabulated. Environmental disasters are more attributable to Black Swan events, systems </w:t>
      </w:r>
      <w:r>
        <w:rPr>
          <w:b w:val="0"/>
          <w:i w:val="0"/>
          <w:smallCaps w:val="0"/>
          <w:strike w:val="0"/>
          <w:sz w:val="16"/>
          <w:u w:val="none"/>
        </w:rPr>
        <w:t xml:space="preserve">breakdowns and corporate greed rather than to mundane human activity. </w:t>
      </w:r>
      <w:r>
        <w:rPr>
          <w:b w:val="0"/>
          <w:i w:val="0"/>
          <w:smallCaps w:val="0"/>
          <w:strike w:val="0"/>
          <w:u w:val="single"/>
        </w:rPr>
        <w:t>Our JIT world aggravates the cascading potential of risks</w:t>
      </w:r>
      <w:r>
        <w:rPr>
          <w:b w:val="0"/>
          <w:i w:val="0"/>
          <w:smallCaps w:val="0"/>
          <w:strike w:val="0"/>
          <w:sz w:val="16"/>
          <w:u w:val="none"/>
        </w:rPr>
        <w:t xml:space="preserve"> (</w:t>
      </w:r>
      <w:r>
        <w:rPr>
          <w:b w:val="0"/>
          <w:i w:val="0"/>
          <w:smallCaps w:val="0"/>
          <w:strike w:val="0"/>
          <w:sz w:val="16"/>
          <w:u w:val="none"/>
        </w:rPr>
        <w:t>Korowicz</w:t>
      </w:r>
      <w:r>
        <w:rPr>
          <w:b w:val="0"/>
          <w:i w:val="0"/>
          <w:smallCaps w:val="0"/>
          <w:strike w:val="0"/>
          <w:sz w:val="16"/>
          <w:u w:val="none"/>
        </w:rPr>
        <w:t xml:space="preserve">, 2012). </w:t>
      </w:r>
      <w:r>
        <w:rPr>
          <w:b w:val="0"/>
          <w:i w:val="0"/>
          <w:smallCaps w:val="0"/>
          <w:strike w:val="0"/>
          <w:u w:val="single"/>
        </w:rPr>
        <w:t>Production and delivery delays</w:t>
      </w:r>
      <w:r>
        <w:rPr>
          <w:b w:val="0"/>
          <w:i w:val="0"/>
          <w:smallCaps w:val="0"/>
          <w:strike w:val="0"/>
          <w:sz w:val="16"/>
          <w:u w:val="none"/>
        </w:rPr>
        <w:t xml:space="preserve">, caused by the COVID-19 outbreak, </w:t>
      </w:r>
      <w:r>
        <w:rPr>
          <w:b w:val="0"/>
          <w:i w:val="0"/>
          <w:smallCaps w:val="0"/>
          <w:strike w:val="0"/>
          <w:u w:val="single"/>
        </w:rPr>
        <w:t>will eventually require industrial overcompensation</w:t>
      </w:r>
      <w:r>
        <w:rPr>
          <w:b w:val="0"/>
          <w:i w:val="0"/>
          <w:smallCaps w:val="0"/>
          <w:strike w:val="0"/>
          <w:sz w:val="12"/>
          <w:u w:val="none"/>
        </w:rPr>
        <w:t>. This will further stress senior executives, workers, machines and a variety of computerized systems. The trickle-down effects will likely include substandard products, contaminated food and a general lowering in health and safety standards (</w:t>
      </w:r>
      <w:r>
        <w:rPr>
          <w:b w:val="0"/>
          <w:i w:val="0"/>
          <w:smallCaps w:val="0"/>
          <w:strike w:val="0"/>
          <w:sz w:val="12"/>
          <w:u w:val="none"/>
        </w:rPr>
        <w:t>Maavak</w:t>
      </w:r>
      <w:r>
        <w:rPr>
          <w:b w:val="0"/>
          <w:i w:val="0"/>
          <w:smallCaps w:val="0"/>
          <w:strike w:val="0"/>
          <w:sz w:val="12"/>
          <w:u w:val="none"/>
        </w:rPr>
        <w:t>, 2019a). Unpaid or demoralized sanitation workers may also resort to indiscriminate waste dumping. Many cities across the United States (and elsewhere in the world) are no longer recycling wastes due to prohibitive costs in the global corona-economy (</w:t>
      </w:r>
      <w:r>
        <w:rPr>
          <w:b w:val="0"/>
          <w:i w:val="0"/>
          <w:smallCaps w:val="0"/>
          <w:strike w:val="0"/>
          <w:sz w:val="12"/>
          <w:u w:val="none"/>
        </w:rPr>
        <w:t>Liacko</w:t>
      </w:r>
      <w:r>
        <w:rPr>
          <w:b w:val="0"/>
          <w:i w:val="0"/>
          <w:smallCaps w:val="0"/>
          <w:strike w:val="0"/>
          <w:sz w:val="12"/>
          <w:u w:val="none"/>
        </w:rPr>
        <w:t xml:space="preserve">, 2021). Even in good times, strict protocols on waste disposals were routinely ignored. While Sweden championed the global climate change narrative, its clothing flagship H&amp;M was busy covering up toxic effluences disgorged by vendors along the </w:t>
      </w:r>
      <w:r>
        <w:rPr>
          <w:b w:val="0"/>
          <w:i w:val="0"/>
          <w:smallCaps w:val="0"/>
          <w:strike w:val="0"/>
          <w:sz w:val="12"/>
          <w:u w:val="none"/>
        </w:rPr>
        <w:t>Citarum</w:t>
      </w:r>
      <w:r>
        <w:rPr>
          <w:b w:val="0"/>
          <w:i w:val="0"/>
          <w:smallCaps w:val="0"/>
          <w:strike w:val="0"/>
          <w:sz w:val="12"/>
          <w:u w:val="none"/>
        </w:rPr>
        <w:t xml:space="preserve"> River in Java, Indonesia. As a result, countless children among 14 million Indonesians straddling the “world’s most polluted river” began to suffer from dermatitis, intestinal problems, developmental disorders, renal failure, chronic bronchitis and cancer (DW, 2020). It is also in cauldrons like the </w:t>
      </w:r>
      <w:r>
        <w:rPr>
          <w:b w:val="0"/>
          <w:i w:val="0"/>
          <w:smallCaps w:val="0"/>
          <w:strike w:val="0"/>
          <w:sz w:val="12"/>
          <w:u w:val="none"/>
        </w:rPr>
        <w:t>Citarum</w:t>
      </w:r>
      <w:r>
        <w:rPr>
          <w:b w:val="0"/>
          <w:i w:val="0"/>
          <w:smallCaps w:val="0"/>
          <w:strike w:val="0"/>
          <w:sz w:val="12"/>
          <w:u w:val="none"/>
        </w:rPr>
        <w:t xml:space="preserve"> River where pathogens may mutate with emergent ramifications. On an equally alarming note, depressed economic conditions have traditionally provided a waste disposal boon for organized crime elements. Throughout 1980s, the </w:t>
      </w:r>
      <w:r>
        <w:rPr>
          <w:b w:val="0"/>
          <w:i w:val="0"/>
          <w:smallCaps w:val="0"/>
          <w:strike w:val="0"/>
          <w:sz w:val="12"/>
          <w:u w:val="none"/>
        </w:rPr>
        <w:t>Calabriabased</w:t>
      </w:r>
      <w:r>
        <w:rPr>
          <w:b w:val="0"/>
          <w:i w:val="0"/>
          <w:smallCaps w:val="0"/>
          <w:strike w:val="0"/>
          <w:sz w:val="12"/>
          <w:u w:val="none"/>
        </w:rPr>
        <w:t xml:space="preserve"> ‘Ndrangheta mafia – in collusion with governments in Europe and North America – began to dump radioactive wastes along the coast of Somalia. Reeling from pollution and revenue loss, Somali fisherman eventually resorted to mass piracy (Knaup, 2008). The coast of Somalia is now a maritime hotspot, and exemplifies an entwined form of economic-environmental-geopolitical-societal emergence. In a VUCA world, indiscriminate waste dumping can unexpectedly morph into a Black Hawk Down incident. The laws of unintended consequences are governed by actors, interconnections, interactions and adaptations in a system under study – as outlined in the methodology section. Environmentally-devastating industrial sabotages – whether by disgruntled workers, industrial competitors, ideological maniacs or terrorist groups – cannot be discounted in a VUCA world. Immiserated societies, in stark defiance of climate change diktats, may resort to dirty coal plants and wood stoves for survival. </w:t>
      </w:r>
      <w:r>
        <w:rPr>
          <w:b w:val="0"/>
          <w:i w:val="0"/>
          <w:smallCaps w:val="0"/>
          <w:strike w:val="0"/>
          <w:u w:val="single"/>
        </w:rPr>
        <w:t>Interlinked ecosystems</w:t>
      </w:r>
      <w:r>
        <w:rPr>
          <w:b w:val="0"/>
          <w:i w:val="0"/>
          <w:smallCaps w:val="0"/>
          <w:strike w:val="0"/>
          <w:sz w:val="16"/>
          <w:u w:val="none"/>
        </w:rPr>
        <w:t xml:space="preserve">, particularly water resources, </w:t>
      </w:r>
      <w:r>
        <w:rPr>
          <w:b w:val="0"/>
          <w:i w:val="0"/>
          <w:smallCaps w:val="0"/>
          <w:strike w:val="0"/>
          <w:u w:val="single"/>
        </w:rPr>
        <w:t>may be hijacked</w:t>
      </w:r>
      <w:r>
        <w:rPr>
          <w:b w:val="0"/>
          <w:i w:val="0"/>
          <w:smallCaps w:val="0"/>
          <w:strike w:val="0"/>
          <w:sz w:val="16"/>
          <w:u w:val="none"/>
        </w:rPr>
        <w:t xml:space="preserve"> by nationalist sentiments. </w:t>
      </w:r>
      <w:r>
        <w:rPr>
          <w:b w:val="0"/>
          <w:i w:val="0"/>
          <w:smallCaps w:val="0"/>
          <w:strike w:val="0"/>
          <w:u w:val="single"/>
        </w:rPr>
        <w:t>The environmental fallouts</w:t>
      </w:r>
      <w:r>
        <w:rPr>
          <w:b w:val="0"/>
          <w:i w:val="0"/>
          <w:smallCaps w:val="0"/>
          <w:strike w:val="0"/>
          <w:sz w:val="16"/>
          <w:u w:val="none"/>
        </w:rPr>
        <w:t xml:space="preserve"> of critical infrastructure (CI) breakdowns </w:t>
      </w:r>
      <w:r>
        <w:rPr>
          <w:b w:val="0"/>
          <w:i w:val="0"/>
          <w:smallCaps w:val="0"/>
          <w:strike w:val="0"/>
          <w:u w:val="single"/>
        </w:rPr>
        <w:t>loom like a Sword of Damocles over this decade</w:t>
      </w:r>
      <w:r>
        <w:rPr>
          <w:b w:val="0"/>
          <w:i w:val="0"/>
          <w:smallCaps w:val="0"/>
          <w:strike w:val="0"/>
          <w:sz w:val="16"/>
          <w:u w:val="none"/>
        </w:rPr>
        <w:t xml:space="preserve">. GEOPOLITICAL </w:t>
      </w:r>
      <w:r>
        <w:rPr>
          <w:b w:val="0"/>
          <w:i w:val="0"/>
          <w:smallCaps w:val="0"/>
          <w:strike w:val="0"/>
          <w:u w:val="single"/>
        </w:rPr>
        <w:t xml:space="preserve">The primary </w:t>
      </w:r>
      <w:r>
        <w:rPr>
          <w:b w:val="0"/>
          <w:i w:val="0"/>
          <w:smallCaps w:val="0"/>
          <w:strike w:val="0"/>
          <w:highlight w:val="yellow"/>
          <w:u w:val="single"/>
        </w:rPr>
        <w:t>catalyst behind WWII was</w:t>
      </w:r>
      <w:r>
        <w:rPr>
          <w:b w:val="0"/>
          <w:i w:val="0"/>
          <w:smallCaps w:val="0"/>
          <w:strike w:val="0"/>
          <w:u w:val="single"/>
        </w:rPr>
        <w:t xml:space="preserve"> the Great </w:t>
      </w:r>
      <w:r>
        <w:rPr>
          <w:b w:val="0"/>
          <w:i w:val="0"/>
          <w:smallCaps w:val="0"/>
          <w:strike w:val="0"/>
          <w:highlight w:val="yellow"/>
          <w:u w:val="single"/>
        </w:rPr>
        <w:t>Depression</w:t>
      </w:r>
      <w:r>
        <w:rPr>
          <w:b w:val="0"/>
          <w:i w:val="0"/>
          <w:smallCaps w:val="0"/>
          <w:strike w:val="0"/>
          <w:sz w:val="16"/>
          <w:u w:val="none"/>
        </w:rPr>
        <w:t xml:space="preserve">. Since </w:t>
      </w:r>
      <w:r>
        <w:rPr>
          <w:b w:val="0"/>
          <w:i w:val="0"/>
          <w:smallCaps w:val="0"/>
          <w:strike w:val="0"/>
          <w:highlight w:val="yellow"/>
          <w:u w:val="single"/>
        </w:rPr>
        <w:t>history</w:t>
      </w:r>
      <w:r>
        <w:rPr>
          <w:b w:val="0"/>
          <w:i w:val="0"/>
          <w:smallCaps w:val="0"/>
          <w:strike w:val="0"/>
          <w:u w:val="single"/>
        </w:rPr>
        <w:t xml:space="preserve"> often </w:t>
      </w:r>
      <w:r>
        <w:rPr>
          <w:b w:val="0"/>
          <w:i w:val="0"/>
          <w:smallCaps w:val="0"/>
          <w:strike w:val="0"/>
          <w:highlight w:val="yellow"/>
          <w:u w:val="single"/>
        </w:rPr>
        <w:t>repeats itself</w:t>
      </w:r>
      <w:r>
        <w:rPr>
          <w:b w:val="0"/>
          <w:i w:val="0"/>
          <w:smallCaps w:val="0"/>
          <w:strike w:val="0"/>
          <w:u w:val="single"/>
        </w:rPr>
        <w:t>, expect familiar bogeymen to reappear</w:t>
      </w:r>
      <w:r>
        <w:rPr>
          <w:b w:val="0"/>
          <w:i w:val="0"/>
          <w:smallCaps w:val="0"/>
          <w:strike w:val="0"/>
          <w:sz w:val="16"/>
          <w:u w:val="none"/>
        </w:rPr>
        <w:t xml:space="preserve"> </w:t>
      </w:r>
      <w:r>
        <w:rPr>
          <w:b w:val="0"/>
          <w:i w:val="0"/>
          <w:smallCaps w:val="0"/>
          <w:strike w:val="0"/>
          <w:u w:val="single"/>
        </w:rPr>
        <w:t>in societies roiling with impoverishment</w:t>
      </w:r>
      <w:r>
        <w:rPr>
          <w:b w:val="0"/>
          <w:i w:val="0"/>
          <w:smallCaps w:val="0"/>
          <w:strike w:val="0"/>
          <w:sz w:val="16"/>
          <w:u w:val="none"/>
        </w:rPr>
        <w:t xml:space="preserve"> and ideological clefts. </w:t>
      </w:r>
      <w:r>
        <w:rPr>
          <w:b w:val="0"/>
          <w:i w:val="0"/>
          <w:smallCaps w:val="0"/>
          <w:strike w:val="0"/>
          <w:highlight w:val="yellow"/>
          <w:u w:val="single"/>
        </w:rPr>
        <w:t>Anti-Semitism</w:t>
      </w:r>
      <w:r>
        <w:rPr>
          <w:b w:val="0"/>
          <w:i w:val="0"/>
          <w:smallCaps w:val="0"/>
          <w:strike w:val="0"/>
          <w:sz w:val="16"/>
          <w:u w:val="none"/>
        </w:rPr>
        <w:t xml:space="preserve"> – a societal risk on its own – </w:t>
      </w:r>
      <w:r>
        <w:rPr>
          <w:b w:val="0"/>
          <w:i w:val="0"/>
          <w:smallCaps w:val="0"/>
          <w:strike w:val="0"/>
          <w:highlight w:val="yellow"/>
          <w:u w:val="single"/>
        </w:rPr>
        <w:t>may</w:t>
      </w:r>
      <w:r>
        <w:rPr>
          <w:b w:val="0"/>
          <w:i w:val="0"/>
          <w:smallCaps w:val="0"/>
          <w:strike w:val="0"/>
          <w:u w:val="single"/>
        </w:rPr>
        <w:t xml:space="preserve"> reach alarming proportions</w:t>
      </w:r>
      <w:r>
        <w:rPr>
          <w:b w:val="0"/>
          <w:i w:val="0"/>
          <w:smallCaps w:val="0"/>
          <w:strike w:val="0"/>
          <w:sz w:val="16"/>
          <w:u w:val="none"/>
        </w:rPr>
        <w:t xml:space="preserve"> in the West (Reuters, 2019), </w:t>
      </w:r>
      <w:r>
        <w:rPr>
          <w:b w:val="0"/>
          <w:i w:val="0"/>
          <w:smallCaps w:val="0"/>
          <w:strike w:val="0"/>
          <w:u w:val="single"/>
        </w:rPr>
        <w:t xml:space="preserve">possibly </w:t>
      </w:r>
      <w:r>
        <w:rPr>
          <w:b w:val="0"/>
          <w:i w:val="0"/>
          <w:smallCaps w:val="0"/>
          <w:strike w:val="0"/>
          <w:highlight w:val="yellow"/>
          <w:u w:val="single"/>
        </w:rPr>
        <w:t>forc</w:t>
      </w:r>
      <w:r>
        <w:rPr>
          <w:b w:val="0"/>
          <w:i w:val="0"/>
          <w:smallCaps w:val="0"/>
          <w:strike w:val="0"/>
          <w:u w:val="single"/>
        </w:rPr>
        <w:t xml:space="preserve">ing </w:t>
      </w:r>
      <w:r>
        <w:rPr>
          <w:b w:val="0"/>
          <w:i w:val="0"/>
          <w:smallCaps w:val="0"/>
          <w:strike w:val="0"/>
          <w:highlight w:val="yellow"/>
          <w:u w:val="single"/>
        </w:rPr>
        <w:t>Israel</w:t>
      </w:r>
      <w:r>
        <w:rPr>
          <w:b w:val="0"/>
          <w:i w:val="0"/>
          <w:smallCaps w:val="0"/>
          <w:strike w:val="0"/>
          <w:u w:val="single"/>
        </w:rPr>
        <w:t xml:space="preserve"> to undertake </w:t>
      </w:r>
      <w:r>
        <w:rPr>
          <w:b w:val="0"/>
          <w:i w:val="0"/>
          <w:smallCaps w:val="0"/>
          <w:strike w:val="0"/>
          <w:highlight w:val="yellow"/>
          <w:u w:val="single"/>
        </w:rPr>
        <w:t>reprisal</w:t>
      </w:r>
      <w:r>
        <w:rPr>
          <w:b w:val="0"/>
          <w:i w:val="0"/>
          <w:smallCaps w:val="0"/>
          <w:strike w:val="0"/>
          <w:u w:val="single"/>
        </w:rPr>
        <w:t xml:space="preserve"> operations</w:t>
      </w:r>
      <w:r>
        <w:rPr>
          <w:b w:val="0"/>
          <w:i w:val="0"/>
          <w:smallCaps w:val="0"/>
          <w:strike w:val="0"/>
          <w:sz w:val="16"/>
          <w:u w:val="none"/>
        </w:rPr>
        <w:t xml:space="preserve"> inside allied nations. If that happens, </w:t>
      </w:r>
      <w:r>
        <w:rPr>
          <w:b w:val="0"/>
          <w:i w:val="0"/>
          <w:smallCaps w:val="0"/>
          <w:strike w:val="0"/>
          <w:u w:val="single"/>
        </w:rPr>
        <w:t>how will affected nations react?</w:t>
      </w:r>
      <w:r>
        <w:rPr>
          <w:b w:val="0"/>
          <w:i w:val="0"/>
          <w:smallCaps w:val="0"/>
          <w:strike w:val="0"/>
          <w:sz w:val="16"/>
          <w:u w:val="none"/>
        </w:rPr>
        <w:t xml:space="preserve"> Will security resources be reallocated to protect certain minorities (or the Top 1%) while larger segments of society are exposed to restive forces? </w:t>
      </w:r>
      <w:r>
        <w:rPr>
          <w:b w:val="0"/>
          <w:i w:val="0"/>
          <w:smallCaps w:val="0"/>
          <w:strike w:val="0"/>
          <w:highlight w:val="yellow"/>
          <w:u w:val="single"/>
        </w:rPr>
        <w:t>Balloon effects</w:t>
      </w:r>
      <w:r>
        <w:rPr>
          <w:b w:val="0"/>
          <w:i w:val="0"/>
          <w:smallCaps w:val="0"/>
          <w:strike w:val="0"/>
          <w:sz w:val="16"/>
          <w:u w:val="none"/>
        </w:rPr>
        <w:t xml:space="preserve"> like these </w:t>
      </w:r>
      <w:r>
        <w:rPr>
          <w:b w:val="0"/>
          <w:i w:val="0"/>
          <w:smallCaps w:val="0"/>
          <w:strike w:val="0"/>
          <w:u w:val="single"/>
        </w:rPr>
        <w:t>present a classic</w:t>
      </w:r>
      <w:r>
        <w:rPr>
          <w:b w:val="0"/>
          <w:i w:val="0"/>
          <w:smallCaps w:val="0"/>
          <w:strike w:val="0"/>
          <w:sz w:val="16"/>
          <w:u w:val="none"/>
        </w:rPr>
        <w:t xml:space="preserve"> VUCA </w:t>
      </w:r>
      <w:r>
        <w:rPr>
          <w:b w:val="0"/>
          <w:i w:val="0"/>
          <w:smallCaps w:val="0"/>
          <w:strike w:val="0"/>
          <w:u w:val="single"/>
        </w:rPr>
        <w:t>problematic</w:t>
      </w:r>
      <w:r>
        <w:rPr>
          <w:b w:val="0"/>
          <w:i w:val="0"/>
          <w:smallCaps w:val="0"/>
          <w:strike w:val="0"/>
          <w:sz w:val="16"/>
          <w:u w:val="none"/>
        </w:rPr>
        <w:t xml:space="preserve">. </w:t>
      </w:r>
      <w:r>
        <w:rPr>
          <w:b w:val="0"/>
          <w:i w:val="0"/>
          <w:smallCaps w:val="0"/>
          <w:strike w:val="0"/>
          <w:u w:val="single"/>
        </w:rPr>
        <w:t xml:space="preserve">Contemporary geopolitical risks </w:t>
      </w:r>
      <w:r>
        <w:rPr>
          <w:b w:val="0"/>
          <w:i w:val="0"/>
          <w:smallCaps w:val="0"/>
          <w:strike w:val="0"/>
          <w:highlight w:val="yellow"/>
          <w:u w:val="single"/>
        </w:rPr>
        <w:t>include</w:t>
      </w:r>
      <w:r>
        <w:rPr>
          <w:b w:val="0"/>
          <w:i w:val="0"/>
          <w:smallCaps w:val="0"/>
          <w:strike w:val="0"/>
          <w:u w:val="single"/>
        </w:rPr>
        <w:t xml:space="preserve"> a possible </w:t>
      </w:r>
      <w:r>
        <w:rPr>
          <w:b w:val="0"/>
          <w:i w:val="0"/>
          <w:smallCaps w:val="0"/>
          <w:strike w:val="0"/>
          <w:highlight w:val="yellow"/>
          <w:u w:val="single"/>
        </w:rPr>
        <w:t>Iran</w:t>
      </w:r>
      <w:r>
        <w:rPr>
          <w:b w:val="0"/>
          <w:i w:val="0"/>
          <w:smallCaps w:val="0"/>
          <w:strike w:val="0"/>
          <w:u w:val="single"/>
        </w:rPr>
        <w:t xml:space="preserve">-Israel </w:t>
      </w:r>
      <w:r>
        <w:rPr>
          <w:b w:val="0"/>
          <w:i w:val="0"/>
          <w:smallCaps w:val="0"/>
          <w:strike w:val="0"/>
          <w:highlight w:val="yellow"/>
          <w:u w:val="single"/>
        </w:rPr>
        <w:t>war; US-China</w:t>
      </w:r>
      <w:r>
        <w:rPr>
          <w:b w:val="0"/>
          <w:i w:val="0"/>
          <w:smallCaps w:val="0"/>
          <w:strike w:val="0"/>
          <w:u w:val="single"/>
        </w:rPr>
        <w:t xml:space="preserve"> military </w:t>
      </w:r>
      <w:r>
        <w:rPr>
          <w:b w:val="0"/>
          <w:i w:val="0"/>
          <w:smallCaps w:val="0"/>
          <w:strike w:val="0"/>
          <w:highlight w:val="yellow"/>
          <w:u w:val="single"/>
        </w:rPr>
        <w:t>confrontation over Taiwan or</w:t>
      </w:r>
      <w:r>
        <w:rPr>
          <w:b w:val="0"/>
          <w:i w:val="0"/>
          <w:smallCaps w:val="0"/>
          <w:strike w:val="0"/>
          <w:u w:val="single"/>
        </w:rPr>
        <w:t xml:space="preserve"> the </w:t>
      </w:r>
      <w:r>
        <w:rPr>
          <w:b w:val="0"/>
          <w:i w:val="0"/>
          <w:smallCaps w:val="0"/>
          <w:strike w:val="0"/>
          <w:highlight w:val="yellow"/>
          <w:u w:val="single"/>
        </w:rPr>
        <w:t>S</w:t>
      </w:r>
      <w:r>
        <w:rPr>
          <w:b w:val="0"/>
          <w:i w:val="0"/>
          <w:smallCaps w:val="0"/>
          <w:strike w:val="0"/>
          <w:u w:val="single"/>
        </w:rPr>
        <w:t xml:space="preserve">outh </w:t>
      </w:r>
      <w:r>
        <w:rPr>
          <w:b w:val="0"/>
          <w:i w:val="0"/>
          <w:smallCaps w:val="0"/>
          <w:strike w:val="0"/>
          <w:highlight w:val="yellow"/>
          <w:u w:val="single"/>
        </w:rPr>
        <w:t>C</w:t>
      </w:r>
      <w:r>
        <w:rPr>
          <w:b w:val="0"/>
          <w:i w:val="0"/>
          <w:smallCaps w:val="0"/>
          <w:strike w:val="0"/>
          <w:u w:val="single"/>
        </w:rPr>
        <w:t xml:space="preserve">hina </w:t>
      </w:r>
      <w:r>
        <w:rPr>
          <w:b w:val="0"/>
          <w:i w:val="0"/>
          <w:smallCaps w:val="0"/>
          <w:strike w:val="0"/>
          <w:highlight w:val="yellow"/>
          <w:u w:val="single"/>
        </w:rPr>
        <w:t>S</w:t>
      </w:r>
      <w:r>
        <w:rPr>
          <w:b w:val="0"/>
          <w:i w:val="0"/>
          <w:smallCaps w:val="0"/>
          <w:strike w:val="0"/>
          <w:u w:val="single"/>
        </w:rPr>
        <w:t xml:space="preserve">ea; North </w:t>
      </w:r>
      <w:r>
        <w:rPr>
          <w:b w:val="0"/>
          <w:i w:val="0"/>
          <w:smallCaps w:val="0"/>
          <w:strike w:val="0"/>
          <w:highlight w:val="yellow"/>
          <w:u w:val="single"/>
        </w:rPr>
        <w:t>Korean prolif</w:t>
      </w:r>
      <w:r>
        <w:rPr>
          <w:b w:val="0"/>
          <w:i w:val="0"/>
          <w:smallCaps w:val="0"/>
          <w:strike w:val="0"/>
          <w:u w:val="single"/>
        </w:rPr>
        <w:t xml:space="preserve">eration of nuclear and missile technologies; an </w:t>
      </w:r>
      <w:r>
        <w:rPr>
          <w:b w:val="0"/>
          <w:i w:val="0"/>
          <w:smallCaps w:val="0"/>
          <w:strike w:val="0"/>
          <w:highlight w:val="yellow"/>
          <w:u w:val="single"/>
        </w:rPr>
        <w:t>India-Pak</w:t>
      </w:r>
      <w:r>
        <w:rPr>
          <w:b w:val="0"/>
          <w:i w:val="0"/>
          <w:smallCaps w:val="0"/>
          <w:strike w:val="0"/>
          <w:u w:val="single"/>
        </w:rPr>
        <w:t xml:space="preserve">istan </w:t>
      </w:r>
      <w:r>
        <w:rPr>
          <w:b w:val="0"/>
          <w:i w:val="0"/>
          <w:smallCaps w:val="0"/>
          <w:strike w:val="0"/>
          <w:highlight w:val="yellow"/>
          <w:u w:val="single"/>
        </w:rPr>
        <w:t>nuclear war</w:t>
      </w:r>
      <w:r>
        <w:rPr>
          <w:b w:val="0"/>
          <w:i w:val="0"/>
          <w:smallCaps w:val="0"/>
          <w:strike w:val="0"/>
          <w:u w:val="single"/>
        </w:rPr>
        <w:t xml:space="preserve">; an Iranian closure of the Straits of Hormuz; fundamentalist-driven implosion in the Islamic world; </w:t>
      </w:r>
      <w:r>
        <w:rPr>
          <w:b w:val="0"/>
          <w:i w:val="0"/>
          <w:smallCaps w:val="0"/>
          <w:strike w:val="0"/>
          <w:highlight w:val="yellow"/>
          <w:u w:val="single"/>
        </w:rPr>
        <w:t>or</w:t>
      </w:r>
      <w:r>
        <w:rPr>
          <w:b w:val="0"/>
          <w:i w:val="0"/>
          <w:smallCaps w:val="0"/>
          <w:strike w:val="0"/>
          <w:u w:val="single"/>
        </w:rPr>
        <w:t xml:space="preserve"> a </w:t>
      </w:r>
      <w:r>
        <w:rPr>
          <w:b w:val="0"/>
          <w:i w:val="0"/>
          <w:smallCaps w:val="0"/>
          <w:strike w:val="0"/>
          <w:highlight w:val="yellow"/>
          <w:u w:val="single"/>
        </w:rPr>
        <w:t>nuclear confrontation between NATO and Russia</w:t>
      </w:r>
      <w:r>
        <w:rPr>
          <w:b w:val="0"/>
          <w:i w:val="0"/>
          <w:smallCaps w:val="0"/>
          <w:strike w:val="0"/>
          <w:sz w:val="16"/>
          <w:u w:val="none"/>
        </w:rPr>
        <w:t>. Fears that the Jan 3 2020 assassination of Iranian Maj. Gen. Qasem Soleimani might lead to WWIII were grossly overblown. From a systems perspective, the killing of Soleimani did not fundamentally change the actor-interconnection-interaction adaptivity equation in the Middle East. Soleimani was simply a cog who got replaced.</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