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It is impossible to distinguish the ideological intent of antitrust law – we must look to the consequences of future reform to determine positive intent</w:t>
      </w:r>
    </w:p>
    <w:p>
      <w:pPr>
        <w:spacing w:after="80"/>
      </w:pPr>
      <w:r>
        <w:rPr>
          <w:b/>
          <w:i w:val="0"/>
          <w:smallCaps w:val="0"/>
          <w:strike w:val="0"/>
          <w:sz w:val="26"/>
          <w:u w:val="none"/>
        </w:rPr>
        <w:t>Crane 15</w:t>
      </w:r>
      <w:r>
        <w:rPr>
          <w:b w:val="0"/>
          <w:i w:val="0"/>
          <w:smallCaps w:val="0"/>
          <w:strike w:val="0"/>
          <w:u w:val="none"/>
        </w:rPr>
        <w:t xml:space="preserve"> [</w:t>
      </w:r>
      <w:r>
        <w:rPr>
          <w:b w:val="0"/>
          <w:i w:val="0"/>
          <w:smallCaps w:val="0"/>
          <w:strike w:val="0"/>
          <w:u w:val="none"/>
        </w:rPr>
        <w:t xml:space="preserve">DANIEL A. CRANE, </w:t>
      </w:r>
      <w:r>
        <w:rPr>
          <w:b w:val="0"/>
          <w:i w:val="0"/>
          <w:smallCaps w:val="0"/>
          <w:strike w:val="0"/>
          <w:u w:val="none"/>
        </w:rPr>
        <w:t>Associate Dean for Faculty and Research and Frederick Paul Furth, Sr.</w:t>
      </w:r>
      <w:r>
        <w:rPr>
          <w:b w:val="0"/>
          <w:i w:val="0"/>
          <w:smallCaps w:val="0"/>
          <w:strike w:val="0"/>
          <w:u w:val="none"/>
        </w:rPr>
        <w:t xml:space="preserve"> </w:t>
      </w:r>
      <w:r>
        <w:rPr>
          <w:b w:val="0"/>
          <w:i w:val="0"/>
          <w:smallCaps w:val="0"/>
          <w:strike w:val="0"/>
          <w:u w:val="none"/>
        </w:rPr>
        <w:t>Professor of Law, University of Michigan</w:t>
      </w:r>
      <w:r>
        <w:rPr>
          <w:b w:val="0"/>
          <w:i w:val="0"/>
          <w:smallCaps w:val="0"/>
          <w:strike w:val="0"/>
          <w:u w:val="none"/>
        </w:rPr>
        <w:t xml:space="preserve">, </w:t>
      </w:r>
      <w:r>
        <w:rPr>
          <w:b w:val="0"/>
          <w:i w:val="0"/>
          <w:smallCaps w:val="0"/>
          <w:strike w:val="0"/>
          <w:u w:val="none"/>
        </w:rPr>
        <w:t>RATIONALES FOR ANTITRUST</w:t>
      </w:r>
      <w:r>
        <w:rPr>
          <w:b w:val="0"/>
          <w:i w:val="0"/>
          <w:smallCaps w:val="0"/>
          <w:strike w:val="0"/>
          <w:u w:val="none"/>
        </w:rPr>
        <w:t xml:space="preserve">: </w:t>
      </w:r>
      <w:r>
        <w:rPr>
          <w:b w:val="0"/>
          <w:i w:val="0"/>
          <w:smallCaps w:val="0"/>
          <w:strike w:val="0"/>
          <w:u w:val="none"/>
        </w:rPr>
        <w:t>Economics and Other Bases</w:t>
      </w:r>
      <w:r>
        <w:rPr>
          <w:b w:val="0"/>
          <w:i w:val="0"/>
          <w:smallCaps w:val="0"/>
          <w:strike w:val="0"/>
          <w:u w:val="none"/>
        </w:rPr>
        <w:t xml:space="preserve">, Chapter 1 of </w:t>
      </w:r>
      <w:r>
        <w:rPr>
          <w:b w:val="0"/>
          <w:i w:val="0"/>
          <w:smallCaps w:val="0"/>
          <w:strike w:val="0"/>
          <w:u w:val="none"/>
        </w:rPr>
        <w:t>THE OXFORD HANDBOOK OF</w:t>
      </w:r>
      <w:r>
        <w:rPr>
          <w:b w:val="0"/>
          <w:i w:val="0"/>
          <w:smallCaps w:val="0"/>
          <w:strike w:val="0"/>
          <w:u w:val="none"/>
        </w:rPr>
        <w:t xml:space="preserve"> </w:t>
      </w:r>
      <w:r>
        <w:rPr>
          <w:b w:val="0"/>
          <w:i w:val="0"/>
          <w:smallCaps w:val="0"/>
          <w:strike w:val="0"/>
          <w:u w:val="none"/>
        </w:rPr>
        <w:t>INTERNATIONAL</w:t>
      </w:r>
      <w:r>
        <w:rPr>
          <w:b w:val="0"/>
          <w:i w:val="0"/>
          <w:smallCaps w:val="0"/>
          <w:strike w:val="0"/>
          <w:u w:val="none"/>
        </w:rPr>
        <w:t xml:space="preserve"> </w:t>
      </w:r>
      <w:r>
        <w:rPr>
          <w:b w:val="0"/>
          <w:i w:val="0"/>
          <w:smallCaps w:val="0"/>
          <w:strike w:val="0"/>
          <w:u w:val="none"/>
        </w:rPr>
        <w:t>ANTITRUST</w:t>
      </w:r>
      <w:r>
        <w:rPr>
          <w:b w:val="0"/>
          <w:i w:val="0"/>
          <w:smallCaps w:val="0"/>
          <w:strike w:val="0"/>
          <w:u w:val="none"/>
        </w:rPr>
        <w:t xml:space="preserve"> </w:t>
      </w:r>
      <w:r>
        <w:rPr>
          <w:b w:val="0"/>
          <w:i w:val="0"/>
          <w:smallCaps w:val="0"/>
          <w:strike w:val="0"/>
          <w:u w:val="none"/>
        </w:rPr>
        <w:t>ECONOMICS</w:t>
      </w:r>
      <w:r>
        <w:rPr>
          <w:b w:val="0"/>
          <w:i w:val="0"/>
          <w:smallCaps w:val="0"/>
          <w:strike w:val="0"/>
          <w:u w:val="none"/>
        </w:rPr>
        <w:t xml:space="preserve"> </w:t>
      </w:r>
      <w:r>
        <w:rPr>
          <w:b w:val="0"/>
          <w:i w:val="0"/>
          <w:smallCaps w:val="0"/>
          <w:strike w:val="0"/>
          <w:u w:val="none"/>
        </w:rPr>
        <w:t>Volume 1</w:t>
      </w:r>
      <w:r>
        <w:rPr>
          <w:b w:val="0"/>
          <w:i w:val="0"/>
          <w:smallCaps w:val="0"/>
          <w:strike w:val="0"/>
          <w:u w:val="none"/>
        </w:rPr>
        <w:t xml:space="preserve">, </w:t>
      </w:r>
      <w:r>
        <w:rPr>
          <w:b w:val="0"/>
          <w:i w:val="0"/>
          <w:smallCaps w:val="0"/>
          <w:strike w:val="0"/>
          <w:u w:val="none"/>
        </w:rPr>
        <w:t>poapst</w:t>
      </w:r>
      <w:r>
        <w:rPr>
          <w:b w:val="0"/>
          <w:i w:val="0"/>
          <w:smallCaps w:val="0"/>
          <w:strike w:val="0"/>
          <w:u w:val="none"/>
        </w:rPr>
        <w:t>]</w:t>
      </w:r>
    </w:p>
    <w:p>
      <w:pPr>
        <w:spacing w:after="60"/>
      </w:pPr>
      <w:r>
        <w:rPr>
          <w:b w:val="0"/>
          <w:i w:val="0"/>
          <w:smallCaps w:val="0"/>
          <w:strike w:val="0"/>
          <w:sz w:val="22"/>
          <w:u w:val="single"/>
        </w:rPr>
        <w:t>What are the purposes</w:t>
      </w:r>
      <w:r>
        <w:rPr>
          <w:b w:val="0"/>
          <w:i w:val="0"/>
          <w:smallCaps w:val="0"/>
          <w:strike w:val="0"/>
          <w:sz w:val="16"/>
          <w:u w:val="none"/>
        </w:rPr>
        <w:t xml:space="preserve"> or objectives </w:t>
      </w:r>
      <w:r>
        <w:rPr>
          <w:b w:val="0"/>
          <w:i w:val="0"/>
          <w:smallCaps w:val="0"/>
          <w:strike w:val="0"/>
          <w:sz w:val="22"/>
          <w:u w:val="single"/>
        </w:rPr>
        <w:t>of</w:t>
      </w:r>
      <w:r>
        <w:rPr>
          <w:b w:val="0"/>
          <w:i w:val="0"/>
          <w:smallCaps w:val="0"/>
          <w:strike w:val="0"/>
          <w:sz w:val="16"/>
          <w:u w:val="none"/>
        </w:rPr>
        <w:t xml:space="preserve"> the </w:t>
      </w:r>
      <w:r>
        <w:rPr>
          <w:b w:val="0"/>
          <w:i w:val="0"/>
          <w:smallCaps w:val="0"/>
          <w:strike w:val="0"/>
          <w:sz w:val="22"/>
          <w:u w:val="single"/>
        </w:rPr>
        <w:t>antitrust laws</w:t>
      </w:r>
      <w:r>
        <w:rPr>
          <w:b w:val="0"/>
          <w:i w:val="0"/>
          <w:smallCaps w:val="0"/>
          <w:strike w:val="0"/>
          <w:sz w:val="16"/>
          <w:u w:val="none"/>
        </w:rPr>
        <w:t xml:space="preserve">? There are several ways to answer this question. To answer it descriptively, one could </w:t>
      </w:r>
      <w:r>
        <w:rPr>
          <w:b w:val="0"/>
          <w:i w:val="0"/>
          <w:smallCaps w:val="0"/>
          <w:strike w:val="0"/>
          <w:sz w:val="22"/>
          <w:u w:val="single"/>
        </w:rPr>
        <w:t>look at the history of antitrust enforcement</w:t>
      </w:r>
      <w:r>
        <w:rPr>
          <w:b w:val="0"/>
          <w:i w:val="0"/>
          <w:smallCaps w:val="0"/>
          <w:strike w:val="0"/>
          <w:sz w:val="16"/>
          <w:u w:val="none"/>
        </w:rPr>
        <w:t xml:space="preserve"> and ask </w:t>
      </w:r>
      <w:r>
        <w:rPr>
          <w:b w:val="0"/>
          <w:i w:val="0"/>
          <w:smallCaps w:val="0"/>
          <w:strike w:val="0"/>
          <w:sz w:val="22"/>
          <w:u w:val="single"/>
        </w:rPr>
        <w:t>who the antitrust laws</w:t>
      </w:r>
      <w:r>
        <w:rPr>
          <w:b w:val="0"/>
          <w:i w:val="0"/>
          <w:smallCaps w:val="0"/>
          <w:strike w:val="0"/>
          <w:sz w:val="16"/>
          <w:u w:val="none"/>
        </w:rPr>
        <w:t xml:space="preserve"> have actually </w:t>
      </w:r>
      <w:r>
        <w:rPr>
          <w:b w:val="0"/>
          <w:i w:val="0"/>
          <w:smallCaps w:val="0"/>
          <w:strike w:val="0"/>
          <w:sz w:val="22"/>
          <w:u w:val="single"/>
        </w:rPr>
        <w:t>benefited or what they have achieved over time</w:t>
      </w:r>
      <w:r>
        <w:rPr>
          <w:b w:val="0"/>
          <w:i w:val="0"/>
          <w:smallCaps w:val="0"/>
          <w:strike w:val="0"/>
          <w:sz w:val="16"/>
          <w:u w:val="none"/>
        </w:rPr>
        <w:t xml:space="preserve"> as they have been enforced. As the economist George Stigler wrote, “The </w:t>
      </w:r>
      <w:r>
        <w:rPr>
          <w:b w:val="0"/>
          <w:i w:val="0"/>
          <w:smallCaps w:val="0"/>
          <w:strike w:val="0"/>
          <w:sz w:val="22"/>
          <w:u w:val="single"/>
        </w:rPr>
        <w:t>announced goals of a policy are sometimes unrelated</w:t>
      </w:r>
      <w:r>
        <w:rPr>
          <w:b w:val="0"/>
          <w:i w:val="0"/>
          <w:smallCaps w:val="0"/>
          <w:strike w:val="0"/>
          <w:sz w:val="16"/>
          <w:u w:val="none"/>
        </w:rPr>
        <w:t xml:space="preserve"> or perversely related to its actual effect and the truly </w:t>
      </w:r>
      <w:r>
        <w:rPr>
          <w:b w:val="0"/>
          <w:i w:val="0"/>
          <w:smallCaps w:val="0"/>
          <w:strike w:val="0"/>
          <w:sz w:val="22"/>
          <w:u w:val="single"/>
        </w:rPr>
        <w:t>intended effects should be deduced from the actual effects</w:t>
      </w:r>
      <w:r>
        <w:rPr>
          <w:b w:val="0"/>
          <w:i w:val="0"/>
          <w:smallCaps w:val="0"/>
          <w:strike w:val="0"/>
          <w:sz w:val="16"/>
          <w:u w:val="none"/>
        </w:rPr>
        <w:t xml:space="preserve">” (Stigler 1975, 140). The </w:t>
      </w:r>
      <w:r>
        <w:rPr>
          <w:b w:val="0"/>
          <w:i w:val="0"/>
          <w:smallCaps w:val="0"/>
          <w:strike w:val="0"/>
          <w:sz w:val="22"/>
          <w:u w:val="single"/>
        </w:rPr>
        <w:t>actual beneficiaries of antitrust enforcement may be quite different from those intended by the legislative framers</w:t>
      </w:r>
      <w:r>
        <w:rPr>
          <w:b w:val="0"/>
          <w:i w:val="0"/>
          <w:smallCaps w:val="0"/>
          <w:strike w:val="0"/>
          <w:sz w:val="16"/>
          <w:u w:val="none"/>
        </w:rPr>
        <w:t xml:space="preserve"> of the antitrust statutes or the ones proposed by normative theorists. The answer to the descriptive question is contested. Public choice scholars have claimed that the history of US antitrust enforcers shows that small, inefficient businesses are the primary beneficiaries of antitrust enforcement, often at the expense of consumers and economic efficiency (McChesney and Shughart 1995). Many antitrust advocates would contest this claim and argue that consumers have been the primary beneficiaries of antitrust enforcement. In this chapter, I will not attempt to answer the empirical question. One could also attempt to answer the rationale question as a matter of legislative intent by looking to the intentions of the framers of the Sherman Act (1890) in the United States, the Treaty of Rome (1957), reborn in 2009 as the Treaty on the Functioning of the European Union (“TFEU”), or the foundational antitrust statute of any of the more than 100 nations that currently have antitrust laws. Such an approach is highly contestable too. Claims about the intentions of the framers of the Sherman Act, for example, have been controversial. The Chicago School theorist Robert Bork claimed to locate an economic efficiency objective in the congressional minds of 1890 (Bork 1978). Subsequent scholarship refuted Bork’s claim, finding the avoidance of wealth transfers from consumers to producers or protection of small, inefficient businesses to be the predominant legislative purposes (Lande 1982, DiLorenzo 1985, </w:t>
      </w:r>
      <w:r>
        <w:rPr>
          <w:b w:val="0"/>
          <w:i w:val="0"/>
          <w:smallCaps w:val="0"/>
          <w:strike w:val="0"/>
          <w:sz w:val="16"/>
          <w:u w:val="none"/>
        </w:rPr>
        <w:t>Hovenkamp</w:t>
      </w:r>
      <w:r>
        <w:rPr>
          <w:b w:val="0"/>
          <w:i w:val="0"/>
          <w:smallCaps w:val="0"/>
          <w:strike w:val="0"/>
          <w:sz w:val="16"/>
          <w:u w:val="none"/>
        </w:rPr>
        <w:t xml:space="preserve"> 1988, Hazlett 1992). A third </w:t>
      </w:r>
      <w:r>
        <w:rPr>
          <w:b w:val="0"/>
          <w:i w:val="0"/>
          <w:smallCaps w:val="0"/>
          <w:strike w:val="0"/>
          <w:sz w:val="22"/>
          <w:u w:val="single"/>
        </w:rPr>
        <w:t xml:space="preserve">approach to determining antitrust rationales is to </w:t>
      </w:r>
      <w:r>
        <w:rPr>
          <w:b/>
          <w:i w:val="0"/>
          <w:smallCaps w:val="0"/>
          <w:strike w:val="0"/>
          <w:sz w:val="22"/>
          <w:u w:val="single"/>
        </w:rPr>
        <w:t>engage in a free-form normative debate about the role of monopoly</w:t>
      </w:r>
      <w:r>
        <w:rPr>
          <w:b w:val="0"/>
          <w:i w:val="0"/>
          <w:smallCaps w:val="0"/>
          <w:strike w:val="0"/>
          <w:sz w:val="16"/>
          <w:u w:val="none"/>
        </w:rPr>
        <w:t xml:space="preserve">, competition, law, </w:t>
      </w:r>
      <w:r>
        <w:rPr>
          <w:b w:val="0"/>
          <w:i w:val="0"/>
          <w:smallCaps w:val="0"/>
          <w:strike w:val="0"/>
          <w:sz w:val="22"/>
          <w:u w:val="single"/>
        </w:rPr>
        <w:t>and regulation</w:t>
      </w:r>
      <w:r>
        <w:rPr>
          <w:b w:val="0"/>
          <w:i w:val="0"/>
          <w:smallCaps w:val="0"/>
          <w:strike w:val="0"/>
          <w:sz w:val="16"/>
          <w:u w:val="none"/>
        </w:rPr>
        <w:t xml:space="preserve"> in modern society. </w:t>
      </w:r>
      <w:r>
        <w:rPr>
          <w:b w:val="0"/>
          <w:i w:val="0"/>
          <w:smallCaps w:val="0"/>
          <w:strike w:val="0"/>
          <w:sz w:val="22"/>
          <w:u w:val="single"/>
        </w:rPr>
        <w:t>Should we have antitrust laws and, if so, why</w:t>
      </w:r>
      <w:r>
        <w:rPr>
          <w:b w:val="0"/>
          <w:i w:val="0"/>
          <w:smallCaps w:val="0"/>
          <w:strike w:val="0"/>
          <w:sz w:val="16"/>
          <w:u w:val="none"/>
        </w:rPr>
        <w:t xml:space="preserve">? This is where most of the action is today. Most scholars and antitrust practitioners—at least in the established antitrust regimes, particularly the United States and Europe—tend to assume that the </w:t>
      </w:r>
      <w:r>
        <w:rPr>
          <w:b w:val="0"/>
          <w:i w:val="0"/>
          <w:smallCaps w:val="0"/>
          <w:strike w:val="0"/>
          <w:sz w:val="22"/>
          <w:u w:val="single"/>
        </w:rPr>
        <w:t xml:space="preserve">foundational </w:t>
      </w:r>
      <w:r>
        <w:rPr>
          <w:b/>
          <w:i w:val="0"/>
          <w:smallCaps w:val="0"/>
          <w:strike w:val="0"/>
          <w:sz w:val="22"/>
          <w:u w:val="single"/>
        </w:rPr>
        <w:t>legal instruments creating antitrust law are sufficiently open-textured</w:t>
      </w:r>
      <w:r>
        <w:rPr>
          <w:b w:val="0"/>
          <w:i w:val="0"/>
          <w:smallCaps w:val="0"/>
          <w:strike w:val="0"/>
          <w:sz w:val="22"/>
          <w:u w:val="single"/>
        </w:rPr>
        <w:t xml:space="preserve"> and subject to</w:t>
      </w:r>
      <w:r>
        <w:rPr>
          <w:b w:val="0"/>
          <w:i w:val="0"/>
          <w:smallCaps w:val="0"/>
          <w:strike w:val="0"/>
          <w:sz w:val="16"/>
          <w:u w:val="none"/>
        </w:rPr>
        <w:t xml:space="preserve"> </w:t>
      </w:r>
      <w:r>
        <w:rPr>
          <w:b w:val="0"/>
          <w:i w:val="0"/>
          <w:smallCaps w:val="0"/>
          <w:strike w:val="0"/>
          <w:sz w:val="22"/>
          <w:u w:val="single"/>
        </w:rPr>
        <w:t>interpretation to accommodate a variety of different</w:t>
      </w:r>
      <w:r>
        <w:rPr>
          <w:b w:val="0"/>
          <w:i w:val="0"/>
          <w:smallCaps w:val="0"/>
          <w:strike w:val="0"/>
          <w:sz w:val="16"/>
          <w:u w:val="none"/>
        </w:rPr>
        <w:t xml:space="preserve"> and sometimes conflicting normative </w:t>
      </w:r>
      <w:r>
        <w:rPr>
          <w:b w:val="0"/>
          <w:i w:val="0"/>
          <w:smallCaps w:val="0"/>
          <w:strike w:val="0"/>
          <w:sz w:val="22"/>
          <w:u w:val="single"/>
        </w:rPr>
        <w:t>objectives.</w:t>
      </w:r>
      <w:r>
        <w:rPr>
          <w:b w:val="0"/>
          <w:i w:val="0"/>
          <w:smallCaps w:val="0"/>
          <w:strike w:val="0"/>
          <w:sz w:val="16"/>
          <w:u w:val="none"/>
        </w:rPr>
        <w:t xml:space="preserve"> Hence, the </w:t>
      </w:r>
      <w:r>
        <w:rPr>
          <w:b/>
          <w:i w:val="0"/>
          <w:smallCaps w:val="0"/>
          <w:strike w:val="0"/>
          <w:sz w:val="22"/>
          <w:u w:val="single"/>
        </w:rPr>
        <w:t>existential purposes of antitrust law are open for continued creation and recreation</w:t>
      </w:r>
      <w:r>
        <w:rPr>
          <w:b w:val="0"/>
          <w:i w:val="0"/>
          <w:smallCaps w:val="0"/>
          <w:strike w:val="0"/>
          <w:sz w:val="22"/>
          <w:u w:val="single"/>
        </w:rPr>
        <w:t xml:space="preserve"> by</w:t>
      </w:r>
      <w:r>
        <w:rPr>
          <w:b w:val="0"/>
          <w:i w:val="0"/>
          <w:smallCaps w:val="0"/>
          <w:strike w:val="0"/>
          <w:sz w:val="16"/>
          <w:u w:val="none"/>
        </w:rPr>
        <w:t xml:space="preserve"> litigants, </w:t>
      </w:r>
      <w:r>
        <w:rPr>
          <w:b w:val="0"/>
          <w:i w:val="0"/>
          <w:smallCaps w:val="0"/>
          <w:strike w:val="0"/>
          <w:sz w:val="22"/>
          <w:u w:val="single"/>
        </w:rPr>
        <w:t>scholars,</w:t>
      </w:r>
      <w:r>
        <w:rPr>
          <w:b w:val="0"/>
          <w:i w:val="0"/>
          <w:smallCaps w:val="0"/>
          <w:strike w:val="0"/>
          <w:sz w:val="16"/>
          <w:u w:val="none"/>
        </w:rPr>
        <w:t xml:space="preserve"> judges, and government officials. Further, </w:t>
      </w:r>
      <w:r>
        <w:rPr>
          <w:b w:val="0"/>
          <w:i w:val="0"/>
          <w:smallCaps w:val="0"/>
          <w:strike w:val="0"/>
          <w:sz w:val="22"/>
          <w:u w:val="single"/>
        </w:rPr>
        <w:t>whoever have been the actual beneficiaries of antitrust law in the past</w:t>
      </w:r>
      <w:r>
        <w:rPr>
          <w:b w:val="0"/>
          <w:i w:val="0"/>
          <w:smallCaps w:val="0"/>
          <w:strike w:val="0"/>
          <w:sz w:val="16"/>
          <w:u w:val="none"/>
        </w:rPr>
        <w:t xml:space="preserve">, most antitrust practitioners assume that the </w:t>
      </w:r>
      <w:r>
        <w:rPr>
          <w:b/>
          <w:i w:val="0"/>
          <w:smallCaps w:val="0"/>
          <w:strike w:val="0"/>
          <w:sz w:val="22"/>
          <w:u w:val="single"/>
        </w:rPr>
        <w:t>proper beneficiaries can be reached if the right substantive norms</w:t>
      </w:r>
      <w:r>
        <w:rPr>
          <w:b w:val="0"/>
          <w:i w:val="0"/>
          <w:smallCaps w:val="0"/>
          <w:strike w:val="0"/>
          <w:sz w:val="16"/>
          <w:u w:val="none"/>
        </w:rPr>
        <w:t xml:space="preserve">, procedural rules, </w:t>
      </w:r>
      <w:r>
        <w:rPr>
          <w:b w:val="0"/>
          <w:i w:val="0"/>
          <w:smallCaps w:val="0"/>
          <w:strike w:val="0"/>
          <w:sz w:val="22"/>
          <w:u w:val="single"/>
        </w:rPr>
        <w:t xml:space="preserve">and </w:t>
      </w:r>
      <w:r>
        <w:rPr>
          <w:b/>
          <w:i w:val="0"/>
          <w:smallCaps w:val="0"/>
          <w:strike w:val="0"/>
          <w:sz w:val="22"/>
          <w:u w:val="single"/>
        </w:rPr>
        <w:t>institutional constraints are enacted</w:t>
      </w:r>
      <w:r>
        <w:rPr>
          <w:b w:val="0"/>
          <w:i w:val="0"/>
          <w:smallCaps w:val="0"/>
          <w:strike w:val="0"/>
          <w:sz w:val="16"/>
          <w:u w:val="none"/>
        </w:rPr>
        <w:t xml:space="preserve">. Thus, objections based on the past record of antitrust enforcement have largely fallen on </w:t>
      </w:r>
      <w:r>
        <w:rPr>
          <w:b w:val="0"/>
          <w:i w:val="0"/>
          <w:smallCaps w:val="0"/>
          <w:strike/>
          <w:sz w:val="16"/>
          <w:u w:val="none"/>
        </w:rPr>
        <w:t>deaf</w:t>
      </w:r>
      <w:r>
        <w:rPr>
          <w:b w:val="0"/>
          <w:i w:val="0"/>
          <w:smallCaps w:val="0"/>
          <w:strike w:val="0"/>
          <w:sz w:val="16"/>
          <w:u w:val="none"/>
        </w:rPr>
        <w:t xml:space="preserve"> ears.</w:t>
      </w:r>
    </w:p>
    <w:p>
      <w:pPr>
        <w:pStyle w:val="Caption"/>
      </w:pPr>
      <w:r>
        <w:t>Source: Capitalism Kritik Answers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