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Generic competition is the backbone of affordable healthcare</w:t>
      </w:r>
      <w:r>
        <w:rPr>
          <w:b/>
          <w:i w:val="0"/>
          <w:smallCaps w:val="0"/>
          <w:strike w:val="0"/>
          <w:sz w:val="26"/>
          <w:u w:val="none"/>
        </w:rPr>
        <w:t xml:space="preserve">—turns the DA </w:t>
      </w:r>
    </w:p>
    <w:p>
      <w:pPr>
        <w:spacing w:after="80"/>
      </w:pPr>
      <w:r>
        <w:rPr>
          <w:b/>
          <w:i w:val="0"/>
          <w:smallCaps w:val="0"/>
          <w:strike w:val="0"/>
          <w:sz w:val="26"/>
          <w:u w:val="none"/>
        </w:rPr>
        <w:t>Gupta et al. 19</w:t>
      </w:r>
      <w:r>
        <w:rPr>
          <w:b w:val="0"/>
          <w:i w:val="0"/>
          <w:smallCaps w:val="0"/>
          <w:strike w:val="0"/>
          <w:u w:val="none"/>
        </w:rPr>
        <w:t xml:space="preserve"> [*Ravi, MD in Department of Medicine, Johns Hopkins Hospital and Johns Hopkins School of Medicine, Baltimore, Maryland, **Nilay D. Shah, PhD in Division of Health Care Policy and Research and Robert D. and Patricia E. Kern Center for the Science of Health Care Delivery, Mayo Clinic, Rochester, Minnesota, and ***Joseph S. Ross, MD in Section of General Internal Medicine, Department of Medicine, Yale University School of Medicine; Department of Health Policy and Management, Yale University School of Public Health; and the Center for Outcomes Research and Evaluation, Yale–New Haven Hospital; "Generic Drugs In The United States: Policies To Address Pricing And Competition," Clinical Pharmacology &amp; Therapeutics, February 2019: 105(2): 329-337; </w:t>
      </w:r>
      <w:r>
        <w:rPr>
          <w:b w:val="0"/>
          <w:i w:val="0"/>
          <w:smallCaps w:val="0"/>
          <w:strike w:val="0"/>
          <w:u w:val="none"/>
        </w:rPr>
        <w:t>]</w:t>
      </w:r>
    </w:p>
    <w:p>
      <w:pPr>
        <w:spacing w:after="60"/>
      </w:pPr>
      <w:r>
        <w:rPr>
          <w:b w:val="0"/>
          <w:i w:val="0"/>
          <w:smallCaps w:val="0"/>
          <w:strike w:val="0"/>
          <w:sz w:val="14"/>
          <w:u w:val="none"/>
        </w:rPr>
        <w:t xml:space="preserve">The </w:t>
      </w:r>
      <w:r>
        <w:rPr>
          <w:b w:val="0"/>
          <w:i w:val="0"/>
          <w:smallCaps w:val="0"/>
          <w:strike w:val="0"/>
          <w:sz w:val="22"/>
          <w:u w:val="single"/>
        </w:rPr>
        <w:t>cost of prescription drugs in the U.S. continues to be a source of concern</w:t>
      </w:r>
      <w:r>
        <w:rPr>
          <w:b w:val="0"/>
          <w:i w:val="0"/>
          <w:smallCaps w:val="0"/>
          <w:strike w:val="0"/>
          <w:sz w:val="14"/>
          <w:u w:val="none"/>
        </w:rPr>
        <w:t xml:space="preserve"> for patients, caregivers, and policymakers. In a recent poll of U.S. adults, </w:t>
      </w:r>
      <w:r>
        <w:rPr>
          <w:b w:val="0"/>
          <w:i w:val="0"/>
          <w:smallCaps w:val="0"/>
          <w:strike w:val="0"/>
          <w:sz w:val="22"/>
          <w:u w:val="single"/>
        </w:rPr>
        <w:t>77%</w:t>
      </w:r>
      <w:r>
        <w:rPr>
          <w:b w:val="0"/>
          <w:i w:val="0"/>
          <w:smallCaps w:val="0"/>
          <w:strike w:val="0"/>
          <w:sz w:val="14"/>
          <w:u w:val="none"/>
        </w:rPr>
        <w:t xml:space="preserve"> of respondents with varying political affiliations </w:t>
      </w:r>
      <w:r>
        <w:rPr>
          <w:b w:val="0"/>
          <w:i w:val="0"/>
          <w:smallCaps w:val="0"/>
          <w:strike w:val="0"/>
          <w:sz w:val="22"/>
          <w:u w:val="single"/>
        </w:rPr>
        <w:t>said that prescription drug costs were “unreasonable</w:t>
      </w:r>
      <w:r>
        <w:rPr>
          <w:b w:val="0"/>
          <w:i w:val="0"/>
          <w:smallCaps w:val="0"/>
          <w:strike w:val="0"/>
          <w:sz w:val="14"/>
          <w:u w:val="none"/>
        </w:rPr>
        <w:t xml:space="preserve">” (1). In 2016, the </w:t>
      </w:r>
      <w:r>
        <w:rPr>
          <w:b w:val="0"/>
          <w:i w:val="0"/>
          <w:smallCaps w:val="0"/>
          <w:strike w:val="0"/>
          <w:sz w:val="22"/>
          <w:highlight w:val="green"/>
          <w:u w:val="single"/>
        </w:rPr>
        <w:t xml:space="preserve">U.S. spent </w:t>
      </w:r>
      <w:r>
        <w:rPr>
          <w:b w:val="0"/>
          <w:i w:val="0"/>
          <w:smallCaps w:val="0"/>
          <w:strike w:val="0"/>
          <w:sz w:val="14"/>
          <w:u w:val="none"/>
        </w:rPr>
        <w:t>$</w:t>
      </w:r>
      <w:r>
        <w:rPr>
          <w:b/>
          <w:i w:val="0"/>
          <w:smallCaps w:val="0"/>
          <w:strike w:val="0"/>
          <w:sz w:val="22"/>
          <w:u w:val="single"/>
        </w:rPr>
        <w:t>450 billion</w:t>
      </w:r>
      <w:r>
        <w:rPr>
          <w:b w:val="0"/>
          <w:i w:val="0"/>
          <w:smallCaps w:val="0"/>
          <w:strike w:val="0"/>
          <w:sz w:val="22"/>
          <w:u w:val="single"/>
        </w:rPr>
        <w:t xml:space="preserve"> on prescription medicines, accounting for 14% of total health care spending</w:t>
      </w:r>
      <w:r>
        <w:rPr>
          <w:b w:val="0"/>
          <w:i w:val="0"/>
          <w:smallCaps w:val="0"/>
          <w:strike w:val="0"/>
          <w:sz w:val="14"/>
          <w:u w:val="none"/>
        </w:rPr>
        <w:t xml:space="preserve"> and projected to increase to $</w:t>
      </w:r>
      <w:r>
        <w:rPr>
          <w:b/>
          <w:i w:val="0"/>
          <w:smallCaps w:val="0"/>
          <w:strike w:val="0"/>
          <w:sz w:val="22"/>
          <w:highlight w:val="green"/>
          <w:u w:val="single"/>
        </w:rPr>
        <w:t>610 billion</w:t>
      </w:r>
      <w:r>
        <w:rPr>
          <w:b w:val="0"/>
          <w:i w:val="0"/>
          <w:smallCaps w:val="0"/>
          <w:strike w:val="0"/>
          <w:sz w:val="22"/>
          <w:highlight w:val="green"/>
          <w:u w:val="single"/>
        </w:rPr>
        <w:t xml:space="preserve"> </w:t>
      </w:r>
      <w:r>
        <w:rPr>
          <w:b w:val="0"/>
          <w:i w:val="0"/>
          <w:smallCaps w:val="0"/>
          <w:strike w:val="0"/>
          <w:sz w:val="22"/>
          <w:u w:val="single"/>
        </w:rPr>
        <w:t>by 2021</w:t>
      </w:r>
      <w:r>
        <w:rPr>
          <w:b w:val="0"/>
          <w:i w:val="0"/>
          <w:smallCaps w:val="0"/>
          <w:strike w:val="0"/>
          <w:sz w:val="14"/>
          <w:u w:val="none"/>
        </w:rPr>
        <w:t xml:space="preserve"> (2). Much of this increase </w:t>
      </w:r>
      <w:r>
        <w:rPr>
          <w:b w:val="0"/>
          <w:i w:val="0"/>
          <w:smallCaps w:val="0"/>
          <w:strike w:val="0"/>
          <w:sz w:val="22"/>
          <w:highlight w:val="green"/>
          <w:u w:val="single"/>
        </w:rPr>
        <w:t xml:space="preserve">in </w:t>
      </w:r>
      <w:r>
        <w:rPr>
          <w:b/>
          <w:i w:val="0"/>
          <w:smallCaps w:val="0"/>
          <w:strike w:val="0"/>
          <w:sz w:val="22"/>
          <w:highlight w:val="green"/>
          <w:u w:val="single"/>
        </w:rPr>
        <w:t>drug</w:t>
      </w:r>
      <w:r>
        <w:rPr>
          <w:b w:val="0"/>
          <w:i w:val="0"/>
          <w:smallCaps w:val="0"/>
          <w:strike w:val="0"/>
          <w:sz w:val="14"/>
          <w:u w:val="none"/>
        </w:rPr>
        <w:t xml:space="preserve"> </w:t>
      </w:r>
      <w:r>
        <w:rPr>
          <w:b/>
          <w:i w:val="0"/>
          <w:smallCaps w:val="0"/>
          <w:strike w:val="0"/>
          <w:sz w:val="22"/>
          <w:highlight w:val="green"/>
          <w:u w:val="single"/>
        </w:rPr>
        <w:t>s</w:t>
      </w:r>
      <w:r>
        <w:rPr>
          <w:b w:val="0"/>
          <w:i w:val="0"/>
          <w:smallCaps w:val="0"/>
          <w:strike w:val="0"/>
          <w:sz w:val="14"/>
          <w:u w:val="none"/>
        </w:rPr>
        <w:t xml:space="preserve">pending is </w:t>
      </w:r>
      <w:r>
        <w:rPr>
          <w:b/>
          <w:i w:val="0"/>
          <w:smallCaps w:val="0"/>
          <w:strike w:val="0"/>
          <w:sz w:val="22"/>
          <w:highlight w:val="green"/>
          <w:u w:val="single"/>
        </w:rPr>
        <w:t>due to brand-name</w:t>
      </w:r>
      <w:r>
        <w:rPr>
          <w:b/>
          <w:i w:val="0"/>
          <w:smallCaps w:val="0"/>
          <w:strike w:val="0"/>
          <w:sz w:val="22"/>
          <w:u w:val="single"/>
        </w:rPr>
        <w:t xml:space="preserve"> drugs that are </w:t>
      </w:r>
      <w:r>
        <w:rPr>
          <w:b/>
          <w:i w:val="0"/>
          <w:smallCaps w:val="0"/>
          <w:strike w:val="0"/>
          <w:sz w:val="22"/>
          <w:highlight w:val="green"/>
          <w:u w:val="single"/>
        </w:rPr>
        <w:t>protected from generic competition</w:t>
      </w:r>
      <w:r>
        <w:rPr>
          <w:b w:val="0"/>
          <w:i w:val="0"/>
          <w:smallCaps w:val="0"/>
          <w:strike w:val="0"/>
          <w:sz w:val="14"/>
          <w:u w:val="none"/>
        </w:rPr>
        <w:t xml:space="preserve"> by patents and regulatory exclusivity (3). </w:t>
      </w:r>
      <w:r>
        <w:rPr>
          <w:b w:val="0"/>
          <w:i w:val="0"/>
          <w:smallCaps w:val="0"/>
          <w:strike w:val="0"/>
          <w:sz w:val="22"/>
          <w:u w:val="single"/>
        </w:rPr>
        <w:t xml:space="preserve">Though </w:t>
      </w:r>
      <w:r>
        <w:rPr>
          <w:b w:val="0"/>
          <w:i w:val="0"/>
          <w:smallCaps w:val="0"/>
          <w:strike w:val="0"/>
          <w:sz w:val="22"/>
          <w:highlight w:val="green"/>
          <w:u w:val="single"/>
        </w:rPr>
        <w:t>they constitute</w:t>
      </w:r>
      <w:r>
        <w:rPr>
          <w:b w:val="0"/>
          <w:i w:val="0"/>
          <w:smallCaps w:val="0"/>
          <w:strike w:val="0"/>
          <w:sz w:val="22"/>
          <w:u w:val="single"/>
        </w:rPr>
        <w:t xml:space="preserve"> only 10% of prescriptions dispensed in the U.S., brand-name drugs account for </w:t>
      </w:r>
      <w:r>
        <w:rPr>
          <w:b w:val="0"/>
          <w:i w:val="0"/>
          <w:smallCaps w:val="0"/>
          <w:strike w:val="0"/>
          <w:sz w:val="22"/>
          <w:highlight w:val="green"/>
          <w:u w:val="single"/>
        </w:rPr>
        <w:t xml:space="preserve">74% of </w:t>
      </w:r>
      <w:r>
        <w:rPr>
          <w:b w:val="0"/>
          <w:i w:val="0"/>
          <w:smallCaps w:val="0"/>
          <w:strike w:val="0"/>
          <w:sz w:val="22"/>
          <w:u w:val="single"/>
        </w:rPr>
        <w:t xml:space="preserve">drug </w:t>
      </w:r>
      <w:r>
        <w:rPr>
          <w:b w:val="0"/>
          <w:i w:val="0"/>
          <w:smallCaps w:val="0"/>
          <w:strike w:val="0"/>
          <w:sz w:val="22"/>
          <w:highlight w:val="green"/>
          <w:u w:val="single"/>
        </w:rPr>
        <w:t>spending</w:t>
      </w:r>
      <w:r>
        <w:rPr>
          <w:b w:val="0"/>
          <w:i w:val="0"/>
          <w:smallCaps w:val="0"/>
          <w:strike w:val="0"/>
          <w:sz w:val="14"/>
          <w:u w:val="none"/>
        </w:rPr>
        <w:t xml:space="preserve"> (4). During the market exclusivity period, the brand-name manufacturer can earn sizable profits, which can help to drive further pharmaceutical innovation and investment in drug development.</w:t>
      </w:r>
    </w:p>
    <w:p>
      <w:pPr>
        <w:spacing w:after="60"/>
      </w:pPr>
      <w:r>
        <w:rPr>
          <w:b w:val="0"/>
          <w:i w:val="0"/>
          <w:smallCaps w:val="0"/>
          <w:strike w:val="0"/>
          <w:sz w:val="14"/>
          <w:u w:val="none"/>
        </w:rPr>
        <w:t xml:space="preserve">In the U.S., </w:t>
      </w:r>
      <w:r>
        <w:rPr>
          <w:b w:val="0"/>
          <w:i w:val="0"/>
          <w:smallCaps w:val="0"/>
          <w:strike w:val="0"/>
          <w:sz w:val="22"/>
          <w:u w:val="single"/>
        </w:rPr>
        <w:t xml:space="preserve">drug </w:t>
      </w:r>
      <w:r>
        <w:rPr>
          <w:b w:val="0"/>
          <w:i w:val="0"/>
          <w:smallCaps w:val="0"/>
          <w:strike w:val="0"/>
          <w:sz w:val="22"/>
          <w:highlight w:val="green"/>
          <w:u w:val="single"/>
        </w:rPr>
        <w:t xml:space="preserve">prices </w:t>
      </w:r>
      <w:r>
        <w:rPr>
          <w:b w:val="0"/>
          <w:i w:val="0"/>
          <w:smallCaps w:val="0"/>
          <w:strike w:val="0"/>
          <w:sz w:val="22"/>
          <w:u w:val="single"/>
        </w:rPr>
        <w:t xml:space="preserve">typically </w:t>
      </w:r>
      <w:r>
        <w:rPr>
          <w:b w:val="0"/>
          <w:i w:val="0"/>
          <w:smallCaps w:val="0"/>
          <w:strike w:val="0"/>
          <w:sz w:val="22"/>
          <w:highlight w:val="green"/>
          <w:u w:val="single"/>
        </w:rPr>
        <w:t xml:space="preserve">decline rapidly once generic </w:t>
      </w:r>
      <w:r>
        <w:rPr>
          <w:b w:val="0"/>
          <w:i w:val="0"/>
          <w:smallCaps w:val="0"/>
          <w:strike w:val="0"/>
          <w:sz w:val="22"/>
          <w:u w:val="single"/>
        </w:rPr>
        <w:t>drug</w:t>
      </w:r>
      <w:r>
        <w:rPr>
          <w:b w:val="0"/>
          <w:i w:val="0"/>
          <w:smallCaps w:val="0"/>
          <w:strike w:val="0"/>
          <w:sz w:val="22"/>
          <w:highlight w:val="green"/>
          <w:u w:val="single"/>
        </w:rPr>
        <w:t>s receive</w:t>
      </w:r>
      <w:r>
        <w:rPr>
          <w:b w:val="0"/>
          <w:i w:val="0"/>
          <w:smallCaps w:val="0"/>
          <w:strike w:val="0"/>
          <w:sz w:val="14"/>
          <w:u w:val="none"/>
        </w:rPr>
        <w:t xml:space="preserve"> U.S. Food and Drug Administration (FDA) </w:t>
      </w:r>
      <w:r>
        <w:rPr>
          <w:b w:val="0"/>
          <w:i w:val="0"/>
          <w:smallCaps w:val="0"/>
          <w:strike w:val="0"/>
          <w:sz w:val="22"/>
          <w:highlight w:val="green"/>
          <w:u w:val="single"/>
        </w:rPr>
        <w:t>approval</w:t>
      </w:r>
      <w:r>
        <w:rPr>
          <w:b w:val="0"/>
          <w:i w:val="0"/>
          <w:smallCaps w:val="0"/>
          <w:strike w:val="0"/>
          <w:sz w:val="14"/>
          <w:u w:val="none"/>
        </w:rPr>
        <w:t xml:space="preserve"> and begin to enter the market. </w:t>
      </w:r>
      <w:r>
        <w:rPr>
          <w:b w:val="0"/>
          <w:i w:val="0"/>
          <w:smallCaps w:val="0"/>
          <w:strike w:val="0"/>
          <w:sz w:val="22"/>
          <w:highlight w:val="green"/>
          <w:u w:val="single"/>
        </w:rPr>
        <w:t xml:space="preserve">The greater the number of </w:t>
      </w:r>
      <w:r>
        <w:rPr>
          <w:b/>
          <w:i w:val="0"/>
          <w:smallCaps w:val="0"/>
          <w:strike w:val="0"/>
          <w:sz w:val="22"/>
          <w:highlight w:val="green"/>
          <w:u w:val="single"/>
        </w:rPr>
        <w:t>generic</w:t>
      </w:r>
      <w:r>
        <w:rPr>
          <w:b w:val="0"/>
          <w:i w:val="0"/>
          <w:smallCaps w:val="0"/>
          <w:strike w:val="0"/>
          <w:sz w:val="22"/>
          <w:u w:val="single"/>
        </w:rPr>
        <w:t xml:space="preserve"> manufacturers’ version</w:t>
      </w:r>
      <w:r>
        <w:rPr>
          <w:b/>
          <w:i w:val="0"/>
          <w:smallCaps w:val="0"/>
          <w:strike w:val="0"/>
          <w:sz w:val="22"/>
          <w:highlight w:val="green"/>
          <w:u w:val="single"/>
        </w:rPr>
        <w:t>s</w:t>
      </w:r>
      <w:r>
        <w:rPr>
          <w:b w:val="0"/>
          <w:i w:val="0"/>
          <w:smallCaps w:val="0"/>
          <w:strike w:val="0"/>
          <w:sz w:val="22"/>
          <w:u w:val="single"/>
        </w:rPr>
        <w:t xml:space="preserve"> in a market, </w:t>
      </w:r>
      <w:r>
        <w:rPr>
          <w:b w:val="0"/>
          <w:i w:val="0"/>
          <w:smallCaps w:val="0"/>
          <w:strike w:val="0"/>
          <w:sz w:val="22"/>
          <w:highlight w:val="green"/>
          <w:u w:val="single"/>
        </w:rPr>
        <w:t>the steeper the price decline</w:t>
      </w:r>
      <w:r>
        <w:rPr>
          <w:b w:val="0"/>
          <w:i w:val="0"/>
          <w:smallCaps w:val="0"/>
          <w:strike w:val="0"/>
          <w:sz w:val="22"/>
          <w:u w:val="single"/>
        </w:rPr>
        <w:t xml:space="preserve">, with prices decreasing </w:t>
      </w:r>
      <w:r>
        <w:rPr>
          <w:b w:val="0"/>
          <w:i w:val="0"/>
          <w:smallCaps w:val="0"/>
          <w:strike w:val="0"/>
          <w:sz w:val="22"/>
          <w:highlight w:val="green"/>
          <w:u w:val="single"/>
        </w:rPr>
        <w:t>to less than 20%</w:t>
      </w:r>
      <w:r>
        <w:rPr>
          <w:b w:val="0"/>
          <w:i w:val="0"/>
          <w:smallCaps w:val="0"/>
          <w:strike w:val="0"/>
          <w:sz w:val="22"/>
          <w:u w:val="single"/>
        </w:rPr>
        <w:t xml:space="preserve"> of the original drug’s price </w:t>
      </w:r>
      <w:r>
        <w:rPr>
          <w:b w:val="0"/>
          <w:i w:val="0"/>
          <w:smallCaps w:val="0"/>
          <w:strike w:val="0"/>
          <w:sz w:val="14"/>
          <w:u w:val="none"/>
        </w:rPr>
        <w:t xml:space="preserve">(5, 6). In 2016, generic drugs accounted for only 27% of overall U.S. drug spending yet constituted 89% of drug prescriptions in the U.S. (7), a dramatic increase from just 19% of prescriptions in 1984 (8). </w:t>
      </w:r>
      <w:r>
        <w:rPr>
          <w:b/>
          <w:i w:val="0"/>
          <w:smallCaps w:val="0"/>
          <w:strike w:val="0"/>
          <w:sz w:val="22"/>
          <w:u w:val="single"/>
        </w:rPr>
        <w:t xml:space="preserve">Low-cost generic drugs </w:t>
      </w:r>
      <w:r>
        <w:rPr>
          <w:b/>
          <w:i w:val="0"/>
          <w:smallCaps w:val="0"/>
          <w:strike w:val="0"/>
          <w:sz w:val="22"/>
          <w:highlight w:val="green"/>
          <w:u w:val="single"/>
        </w:rPr>
        <w:t>generated</w:t>
      </w:r>
      <w:r>
        <w:rPr>
          <w:b/>
          <w:i w:val="0"/>
          <w:smallCaps w:val="0"/>
          <w:strike w:val="0"/>
          <w:sz w:val="22"/>
          <w:u w:val="single"/>
        </w:rPr>
        <w:t xml:space="preserve"> $253 billion </w:t>
      </w:r>
      <w:r>
        <w:rPr>
          <w:b/>
          <w:i w:val="0"/>
          <w:smallCaps w:val="0"/>
          <w:strike w:val="0"/>
          <w:sz w:val="22"/>
          <w:highlight w:val="green"/>
          <w:u w:val="single"/>
        </w:rPr>
        <w:t>in savings</w:t>
      </w:r>
      <w:r>
        <w:rPr>
          <w:b/>
          <w:i w:val="0"/>
          <w:smallCaps w:val="0"/>
          <w:strike w:val="0"/>
          <w:sz w:val="22"/>
          <w:u w:val="single"/>
        </w:rPr>
        <w:t xml:space="preserve"> to the U.S. health care system in 2017 and </w:t>
      </w:r>
      <w:r>
        <w:rPr>
          <w:b/>
          <w:i w:val="0"/>
          <w:smallCaps w:val="0"/>
          <w:strike w:val="0"/>
          <w:sz w:val="22"/>
          <w:highlight w:val="green"/>
          <w:u w:val="single"/>
        </w:rPr>
        <w:t xml:space="preserve">more than </w:t>
      </w:r>
      <w:r>
        <w:rPr>
          <w:b w:val="0"/>
          <w:i w:val="0"/>
          <w:smallCaps w:val="0"/>
          <w:strike w:val="0"/>
          <w:sz w:val="22"/>
          <w:u w:val="single"/>
        </w:rPr>
        <w:t>$</w:t>
      </w:r>
      <w:r>
        <w:rPr>
          <w:b/>
          <w:i w:val="0"/>
          <w:smallCaps w:val="0"/>
          <w:strike w:val="0"/>
          <w:sz w:val="22"/>
          <w:highlight w:val="green"/>
          <w:u w:val="single"/>
        </w:rPr>
        <w:t>1 trillion</w:t>
      </w:r>
      <w:r>
        <w:rPr>
          <w:b/>
          <w:i w:val="0"/>
          <w:smallCaps w:val="0"/>
          <w:strike w:val="0"/>
          <w:sz w:val="22"/>
          <w:u w:val="single"/>
        </w:rPr>
        <w:t xml:space="preserve"> in the past decade</w:t>
      </w:r>
      <w:r>
        <w:rPr>
          <w:b w:val="0"/>
          <w:i w:val="0"/>
          <w:smallCaps w:val="0"/>
          <w:strike w:val="0"/>
          <w:sz w:val="14"/>
          <w:u w:val="none"/>
        </w:rPr>
        <w:t xml:space="preserve"> (4, 9). Appropriate use of low-cost generic drugs is associated with improved patient medication adherence (10, 11) and health outcomes (12).</w:t>
      </w:r>
    </w:p>
    <w:p>
      <w:pPr>
        <w:spacing w:after="60"/>
      </w:pPr>
      <w:r>
        <w:rPr>
          <w:b w:val="0"/>
          <w:i w:val="0"/>
          <w:smallCaps w:val="0"/>
          <w:strike w:val="0"/>
          <w:sz w:val="14"/>
          <w:u w:val="none"/>
        </w:rPr>
        <w:t xml:space="preserve">In the past decade, however, </w:t>
      </w:r>
      <w:r>
        <w:rPr>
          <w:b w:val="0"/>
          <w:i w:val="0"/>
          <w:smallCaps w:val="0"/>
          <w:strike w:val="0"/>
          <w:sz w:val="22"/>
          <w:u w:val="single"/>
        </w:rPr>
        <w:t xml:space="preserve">there has been growing concern about the </w:t>
      </w:r>
      <w:r>
        <w:rPr>
          <w:b/>
          <w:i w:val="0"/>
          <w:smallCaps w:val="0"/>
          <w:strike w:val="0"/>
          <w:sz w:val="22"/>
          <w:u w:val="single"/>
        </w:rPr>
        <w:t>rapid rise in costs</w:t>
      </w:r>
      <w:r>
        <w:rPr>
          <w:b w:val="0"/>
          <w:i w:val="0"/>
          <w:smallCaps w:val="0"/>
          <w:strike w:val="0"/>
          <w:sz w:val="22"/>
          <w:u w:val="single"/>
        </w:rPr>
        <w:t xml:space="preserve"> and </w:t>
      </w:r>
      <w:r>
        <w:rPr>
          <w:b/>
          <w:i w:val="0"/>
          <w:smallCaps w:val="0"/>
          <w:strike w:val="0"/>
          <w:sz w:val="22"/>
          <w:u w:val="single"/>
        </w:rPr>
        <w:t>shortages of generic</w:t>
      </w:r>
      <w:r>
        <w:rPr>
          <w:b w:val="0"/>
          <w:i w:val="0"/>
          <w:smallCaps w:val="0"/>
          <w:strike w:val="0"/>
          <w:sz w:val="22"/>
          <w:u w:val="single"/>
        </w:rPr>
        <w:t xml:space="preserve"> drugs</w:t>
      </w:r>
      <w:r>
        <w:rPr>
          <w:b w:val="0"/>
          <w:i w:val="0"/>
          <w:smallCaps w:val="0"/>
          <w:strike w:val="0"/>
          <w:sz w:val="14"/>
          <w:u w:val="none"/>
        </w:rPr>
        <w:t xml:space="preserve">, despite their substantially lower prices when compared to brand-name drugs. A recent U.S. Government Accountability Office report found that 315 of 1,441 (22%) generic drugs sold in the U.S. experienced price increases of 100% or more from 2010 to 2015, many of which were older, small-market medicines (13). </w:t>
      </w:r>
      <w:r>
        <w:rPr>
          <w:b w:val="0"/>
          <w:i w:val="0"/>
          <w:smallCaps w:val="0"/>
          <w:strike w:val="0"/>
          <w:sz w:val="22"/>
          <w:highlight w:val="green"/>
          <w:u w:val="single"/>
        </w:rPr>
        <w:t xml:space="preserve">Shortages of </w:t>
      </w:r>
      <w:r>
        <w:rPr>
          <w:b/>
          <w:i w:val="0"/>
          <w:smallCaps w:val="0"/>
          <w:strike w:val="0"/>
          <w:sz w:val="22"/>
          <w:highlight w:val="green"/>
          <w:u w:val="single"/>
        </w:rPr>
        <w:t>generic</w:t>
      </w:r>
      <w:r>
        <w:rPr>
          <w:b w:val="0"/>
          <w:i w:val="0"/>
          <w:smallCaps w:val="0"/>
          <w:strike w:val="0"/>
          <w:sz w:val="22"/>
          <w:u w:val="single"/>
        </w:rPr>
        <w:t xml:space="preserve"> drug</w:t>
      </w:r>
      <w:r>
        <w:rPr>
          <w:b/>
          <w:i w:val="0"/>
          <w:smallCaps w:val="0"/>
          <w:strike w:val="0"/>
          <w:sz w:val="22"/>
          <w:highlight w:val="green"/>
          <w:u w:val="single"/>
        </w:rPr>
        <w:t>s</w:t>
      </w:r>
      <w:r>
        <w:rPr>
          <w:b w:val="0"/>
          <w:i w:val="0"/>
          <w:smallCaps w:val="0"/>
          <w:strike w:val="0"/>
          <w:sz w:val="22"/>
          <w:u w:val="single"/>
        </w:rPr>
        <w:t xml:space="preserve"> in the U.S. </w:t>
      </w:r>
      <w:r>
        <w:rPr>
          <w:b w:val="0"/>
          <w:i w:val="0"/>
          <w:smallCaps w:val="0"/>
          <w:strike w:val="0"/>
          <w:sz w:val="22"/>
          <w:highlight w:val="green"/>
          <w:u w:val="single"/>
        </w:rPr>
        <w:t>have</w:t>
      </w:r>
      <w:r>
        <w:rPr>
          <w:b w:val="0"/>
          <w:i w:val="0"/>
          <w:smallCaps w:val="0"/>
          <w:strike w:val="0"/>
          <w:sz w:val="22"/>
          <w:u w:val="single"/>
        </w:rPr>
        <w:t xml:space="preserve"> also </w:t>
      </w:r>
      <w:r>
        <w:rPr>
          <w:b w:val="0"/>
          <w:i w:val="0"/>
          <w:smallCaps w:val="0"/>
          <w:strike w:val="0"/>
          <w:sz w:val="22"/>
          <w:highlight w:val="green"/>
          <w:u w:val="single"/>
        </w:rPr>
        <w:t>risen,</w:t>
      </w:r>
      <w:r>
        <w:rPr>
          <w:b w:val="0"/>
          <w:i w:val="0"/>
          <w:smallCaps w:val="0"/>
          <w:strike w:val="0"/>
          <w:sz w:val="22"/>
          <w:u w:val="single"/>
        </w:rPr>
        <w:t xml:space="preserve"> </w:t>
      </w:r>
      <w:r>
        <w:rPr>
          <w:b w:val="0"/>
          <w:i w:val="0"/>
          <w:smallCaps w:val="0"/>
          <w:strike w:val="0"/>
          <w:sz w:val="22"/>
          <w:highlight w:val="green"/>
          <w:u w:val="single"/>
        </w:rPr>
        <w:t>quadrupling</w:t>
      </w:r>
      <w:r>
        <w:rPr>
          <w:b w:val="0"/>
          <w:i w:val="0"/>
          <w:smallCaps w:val="0"/>
          <w:strike w:val="0"/>
          <w:sz w:val="22"/>
          <w:u w:val="single"/>
        </w:rPr>
        <w:t xml:space="preserve"> between 2005 and 2011, from 61 to 250 drugs</w:t>
      </w:r>
      <w:r>
        <w:rPr>
          <w:b w:val="0"/>
          <w:i w:val="0"/>
          <w:smallCaps w:val="0"/>
          <w:strike w:val="0"/>
          <w:sz w:val="14"/>
          <w:u w:val="none"/>
        </w:rPr>
        <w:t xml:space="preserve"> (14, 15). Large </w:t>
      </w:r>
      <w:r>
        <w:rPr>
          <w:b w:val="0"/>
          <w:i w:val="0"/>
          <w:smallCaps w:val="0"/>
          <w:strike w:val="0"/>
          <w:sz w:val="22"/>
          <w:highlight w:val="green"/>
          <w:u w:val="single"/>
        </w:rPr>
        <w:t>price increases</w:t>
      </w:r>
      <w:r>
        <w:rPr>
          <w:b w:val="0"/>
          <w:i w:val="0"/>
          <w:smallCaps w:val="0"/>
          <w:strike w:val="0"/>
          <w:sz w:val="22"/>
          <w:u w:val="single"/>
        </w:rPr>
        <w:t xml:space="preserve"> of generic drugs </w:t>
      </w:r>
      <w:r>
        <w:rPr>
          <w:b w:val="0"/>
          <w:i w:val="0"/>
          <w:smallCaps w:val="0"/>
          <w:strike w:val="0"/>
          <w:sz w:val="22"/>
          <w:highlight w:val="green"/>
          <w:u w:val="single"/>
        </w:rPr>
        <w:t>have been associated with decreases in</w:t>
      </w:r>
      <w:r>
        <w:rPr>
          <w:b w:val="0"/>
          <w:i w:val="0"/>
          <w:smallCaps w:val="0"/>
          <w:strike w:val="0"/>
          <w:sz w:val="22"/>
          <w:u w:val="single"/>
        </w:rPr>
        <w:t xml:space="preserve"> physician </w:t>
      </w:r>
      <w:r>
        <w:rPr>
          <w:b w:val="0"/>
          <w:i w:val="0"/>
          <w:smallCaps w:val="0"/>
          <w:strike w:val="0"/>
          <w:sz w:val="22"/>
          <w:highlight w:val="green"/>
          <w:u w:val="single"/>
        </w:rPr>
        <w:t>prescribing and</w:t>
      </w:r>
      <w:r>
        <w:rPr>
          <w:b w:val="0"/>
          <w:i w:val="0"/>
          <w:smallCaps w:val="0"/>
          <w:strike w:val="0"/>
          <w:sz w:val="22"/>
          <w:u w:val="single"/>
        </w:rPr>
        <w:t xml:space="preserve"> drug </w:t>
      </w:r>
      <w:r>
        <w:rPr>
          <w:b w:val="0"/>
          <w:i w:val="0"/>
          <w:smallCaps w:val="0"/>
          <w:strike w:val="0"/>
          <w:sz w:val="22"/>
          <w:highlight w:val="green"/>
          <w:u w:val="single"/>
        </w:rPr>
        <w:t>utilization</w:t>
      </w:r>
      <w:r>
        <w:rPr>
          <w:b w:val="0"/>
          <w:i w:val="0"/>
          <w:smallCaps w:val="0"/>
          <w:strike w:val="0"/>
          <w:sz w:val="14"/>
          <w:u w:val="none"/>
        </w:rPr>
        <w:t xml:space="preserve"> (16). Despite no longer being protected by patents and regulatory exclusivity, these </w:t>
      </w:r>
      <w:r>
        <w:rPr>
          <w:b w:val="0"/>
          <w:i w:val="0"/>
          <w:smallCaps w:val="0"/>
          <w:strike w:val="0"/>
          <w:sz w:val="22"/>
          <w:u w:val="single"/>
        </w:rPr>
        <w:t xml:space="preserve">older drugs experiencing price increases and </w:t>
      </w:r>
      <w:r>
        <w:rPr>
          <w:b w:val="0"/>
          <w:i w:val="0"/>
          <w:smallCaps w:val="0"/>
          <w:strike w:val="0"/>
          <w:sz w:val="22"/>
          <w:highlight w:val="green"/>
          <w:u w:val="single"/>
        </w:rPr>
        <w:t>shortages</w:t>
      </w:r>
      <w:r>
        <w:rPr>
          <w:b w:val="0"/>
          <w:i w:val="0"/>
          <w:smallCaps w:val="0"/>
          <w:strike w:val="0"/>
          <w:sz w:val="22"/>
          <w:u w:val="single"/>
        </w:rPr>
        <w:t xml:space="preserve"> often </w:t>
      </w:r>
      <w:r>
        <w:rPr>
          <w:b w:val="0"/>
          <w:i w:val="0"/>
          <w:smallCaps w:val="0"/>
          <w:strike w:val="0"/>
          <w:sz w:val="22"/>
          <w:highlight w:val="green"/>
          <w:u w:val="single"/>
        </w:rPr>
        <w:t xml:space="preserve">lack </w:t>
      </w:r>
      <w:r>
        <w:rPr>
          <w:b/>
          <w:i w:val="0"/>
          <w:smallCaps w:val="0"/>
          <w:strike w:val="0"/>
          <w:sz w:val="22"/>
          <w:highlight w:val="green"/>
          <w:u w:val="single"/>
        </w:rPr>
        <w:t>robust competition</w:t>
      </w:r>
      <w:r>
        <w:rPr>
          <w:b w:val="0"/>
          <w:i w:val="0"/>
          <w:smallCaps w:val="0"/>
          <w:strike w:val="0"/>
          <w:sz w:val="22"/>
          <w:u w:val="single"/>
        </w:rPr>
        <w:t xml:space="preserve">. </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