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“Significantly” means less than 10%. It’s distinct from “materially,” which means 10-30%, and “substantially,” which means </w:t>
      </w:r>
      <w:r>
        <w:rPr>
          <w:b/>
          <w:i w:val="0"/>
          <w:smallCaps w:val="0"/>
          <w:strike w:val="0"/>
          <w:sz w:val="26"/>
          <w:u w:val="none"/>
        </w:rPr>
        <w:t>at least</w:t>
      </w:r>
      <w:r>
        <w:rPr>
          <w:b/>
          <w:i w:val="0"/>
          <w:smallCaps w:val="0"/>
          <w:strike w:val="0"/>
          <w:sz w:val="26"/>
          <w:u w:val="none"/>
        </w:rPr>
        <w:t xml:space="preserve"> 30%.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Oryx 16</w:t>
      </w:r>
      <w:r>
        <w:rPr>
          <w:b w:val="0"/>
          <w:i w:val="0"/>
          <w:smallCaps w:val="0"/>
          <w:strike w:val="0"/>
          <w:u w:val="none"/>
        </w:rPr>
        <w:t xml:space="preserve"> – </w:t>
      </w:r>
      <w:r>
        <w:rPr>
          <w:b w:val="0"/>
          <w:i w:val="0"/>
          <w:smallCaps w:val="0"/>
          <w:strike w:val="0"/>
          <w:u w:val="none"/>
        </w:rPr>
        <w:t>Real estate company based in Namibia.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“Integrated Annual Report,” Oryx Properties, 2016, </w:t>
      </w:r>
      <w:r>
        <w:rPr>
          <w:b w:val="0"/>
          <w:i w:val="0"/>
          <w:smallCaps w:val="0"/>
          <w:strike w:val="0"/>
          <w:u w:val="none"/>
        </w:rPr>
        <w:t>pp. 14, https://oryxprop.com/wp-content/uploads/2022/03/Annual-Report-2016.pdf.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Oryx Properties Limited takes guidance from the Namibia Stock Exchange (‘NSX’) Listing Requirements in assessing materiality. The Listing Requirements define matters and/or sensitive information as follows: ‘</w:t>
      </w:r>
      <w:r>
        <w:rPr>
          <w:b/>
          <w:i w:val="0"/>
          <w:smallCaps w:val="0"/>
          <w:strike w:val="0"/>
          <w:sz w:val="22"/>
          <w:u w:val="single"/>
        </w:rPr>
        <w:t>Significantly</w:t>
      </w:r>
      <w:r>
        <w:rPr>
          <w:b w:val="0"/>
          <w:i w:val="0"/>
          <w:smallCaps w:val="0"/>
          <w:strike w:val="0"/>
          <w:sz w:val="22"/>
          <w:u w:val="single"/>
        </w:rPr>
        <w:t>’ means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price sensitive, but </w:t>
      </w:r>
      <w:r>
        <w:rPr>
          <w:b/>
          <w:i w:val="0"/>
          <w:smallCaps w:val="0"/>
          <w:strike w:val="0"/>
          <w:sz w:val="22"/>
          <w:u w:val="single"/>
        </w:rPr>
        <w:t>less than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u w:val="single"/>
        </w:rPr>
        <w:t>10%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increase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 decrease; ‘</w:t>
      </w:r>
      <w:r>
        <w:rPr>
          <w:b/>
          <w:i w:val="0"/>
          <w:smallCaps w:val="0"/>
          <w:strike w:val="0"/>
          <w:sz w:val="22"/>
          <w:u w:val="single"/>
        </w:rPr>
        <w:t>Materially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’ means </w:t>
      </w:r>
      <w:r>
        <w:rPr>
          <w:b/>
          <w:i w:val="0"/>
          <w:smallCaps w:val="0"/>
          <w:strike w:val="0"/>
          <w:sz w:val="22"/>
          <w:u w:val="single"/>
        </w:rPr>
        <w:t>between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u w:val="single"/>
        </w:rPr>
        <w:t>10% and 30%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increase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 decrease; and ‘</w:t>
      </w:r>
      <w:r>
        <w:rPr>
          <w:b/>
          <w:i w:val="0"/>
          <w:smallCaps w:val="0"/>
          <w:strike w:val="0"/>
          <w:sz w:val="22"/>
          <w:u w:val="single"/>
        </w:rPr>
        <w:t>Substantially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’ means </w:t>
      </w:r>
      <w:r>
        <w:rPr>
          <w:b/>
          <w:i w:val="0"/>
          <w:smallCaps w:val="0"/>
          <w:strike w:val="0"/>
          <w:sz w:val="22"/>
          <w:u w:val="single"/>
        </w:rPr>
        <w:t>equal to or greater than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u w:val="single"/>
        </w:rPr>
        <w:t>30%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increase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 decrease.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