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“Domestic” IP refers to the laws which are </w:t>
      </w:r>
      <w:r>
        <w:rPr>
          <w:b/>
          <w:i w:val="0"/>
          <w:smallCaps w:val="0"/>
          <w:strike w:val="0"/>
          <w:sz w:val="26"/>
          <w:u w:val="single"/>
        </w:rPr>
        <w:t>internal</w:t>
      </w:r>
      <w:r>
        <w:rPr>
          <w:b/>
          <w:i w:val="0"/>
          <w:smallCaps w:val="0"/>
          <w:strike w:val="0"/>
          <w:sz w:val="26"/>
          <w:u w:val="none"/>
        </w:rPr>
        <w:t xml:space="preserve"> to a state and </w:t>
      </w:r>
      <w:r>
        <w:rPr>
          <w:b/>
          <w:i w:val="0"/>
          <w:smallCaps w:val="0"/>
          <w:strike w:val="0"/>
          <w:sz w:val="26"/>
          <w:u w:val="single"/>
        </w:rPr>
        <w:t>apply</w:t>
      </w:r>
      <w:r>
        <w:rPr>
          <w:b/>
          <w:i w:val="0"/>
          <w:smallCaps w:val="0"/>
          <w:strike w:val="0"/>
          <w:sz w:val="26"/>
          <w:u w:val="none"/>
        </w:rPr>
        <w:t xml:space="preserve"> to </w:t>
      </w:r>
      <w:r>
        <w:rPr>
          <w:b/>
          <w:i w:val="0"/>
          <w:smallCaps w:val="0"/>
          <w:strike w:val="0"/>
          <w:sz w:val="26"/>
          <w:u w:val="none"/>
        </w:rPr>
        <w:t xml:space="preserve">the people </w:t>
      </w:r>
      <w:r>
        <w:rPr>
          <w:b/>
          <w:i w:val="0"/>
          <w:smallCaps w:val="0"/>
          <w:strike w:val="0"/>
          <w:sz w:val="26"/>
          <w:u w:val="single"/>
        </w:rPr>
        <w:t>within</w:t>
      </w:r>
      <w:r>
        <w:rPr>
          <w:b/>
          <w:i w:val="0"/>
          <w:smallCaps w:val="0"/>
          <w:strike w:val="0"/>
          <w:sz w:val="26"/>
          <w:u w:val="none"/>
        </w:rPr>
        <w:t xml:space="preserve"> that state.</w:t>
      </w:r>
    </w:p>
    <w:p>
      <w:pPr>
        <w:spacing w:after="80"/>
      </w:pPr>
      <w:r>
        <w:rPr>
          <w:b/>
          <w:i w:val="0"/>
          <w:smallCaps w:val="0"/>
          <w:strike w:val="0"/>
          <w:sz w:val="26"/>
          <w:u w:val="none"/>
        </w:rPr>
        <w:t xml:space="preserve">Emejuo </w:t>
      </w:r>
      <w:r>
        <w:rPr>
          <w:b/>
          <w:i w:val="0"/>
          <w:smallCaps w:val="0"/>
          <w:strike w:val="0"/>
          <w:sz w:val="26"/>
          <w:u w:val="none"/>
        </w:rPr>
        <w:t>20</w:t>
      </w:r>
      <w:r>
        <w:rPr>
          <w:b w:val="0"/>
          <w:i w:val="0"/>
          <w:smallCaps w:val="0"/>
          <w:strike w:val="0"/>
          <w:u w:val="none"/>
        </w:rPr>
        <w:t xml:space="preserve"> – </w:t>
      </w:r>
      <w:r>
        <w:rPr>
          <w:b w:val="0"/>
          <w:i w:val="0"/>
          <w:smallCaps w:val="0"/>
          <w:strike w:val="0"/>
          <w:u w:val="none"/>
        </w:rPr>
        <w:t xml:space="preserve">Attorney with an </w:t>
      </w:r>
      <w:r>
        <w:rPr>
          <w:b w:val="0"/>
          <w:i w:val="0"/>
          <w:smallCaps w:val="0"/>
          <w:strike w:val="0"/>
          <w:u w:val="none"/>
        </w:rPr>
        <w:t>LLM in Intellectual Property and Technology Law from the University of Illinois at Urbana-Champaign.</w:t>
      </w:r>
    </w:p>
    <w:p>
      <w:pPr>
        <w:spacing w:after="60"/>
      </w:pPr>
      <w:r>
        <w:rPr>
          <w:b w:val="0"/>
          <w:i w:val="0"/>
          <w:smallCaps w:val="0"/>
          <w:strike w:val="0"/>
          <w:u w:val="none"/>
        </w:rPr>
        <w:t>Chukwuemezie Charles Emejuo</w:t>
      </w:r>
      <w:r>
        <w:rPr>
          <w:b w:val="0"/>
          <w:i w:val="0"/>
          <w:smallCaps w:val="0"/>
          <w:strike w:val="0"/>
          <w:u w:val="none"/>
        </w:rPr>
        <w:t xml:space="preserve">, “What Is Domestic Intellectual Property (IP) Law: An Introduction,” </w:t>
      </w:r>
      <w:r>
        <w:rPr>
          <w:b w:val="0"/>
          <w:i/>
          <w:smallCaps w:val="0"/>
          <w:strike w:val="0"/>
          <w:u w:val="none"/>
        </w:rPr>
        <w:t>My IP Law Guide</w:t>
      </w:r>
      <w:r>
        <w:rPr>
          <w:b w:val="0"/>
          <w:i w:val="0"/>
          <w:smallCaps w:val="0"/>
          <w:strike w:val="0"/>
          <w:u w:val="none"/>
        </w:rPr>
        <w:t xml:space="preserve">, 2020, </w:t>
      </w:r>
      <w:r>
        <w:rPr>
          <w:b w:val="0"/>
          <w:i w:val="0"/>
          <w:smallCaps w:val="0"/>
          <w:strike w:val="0"/>
          <w:u w:val="none"/>
        </w:rPr>
        <w:t>pp. 1</w:t>
      </w:r>
      <w:r>
        <w:rPr>
          <w:b w:val="0"/>
          <w:i w:val="0"/>
          <w:smallCaps w:val="0"/>
          <w:strike w:val="0"/>
          <w:u w:val="none"/>
        </w:rPr>
        <w:t>, https://myiplawguide.com/wp-content/uploads/2020/08/WHAT-IS-DOMESTIC-IP-LAW-BY-C-C.-EMEJUO.pdf.</w:t>
      </w:r>
    </w:p>
    <w:p>
      <w:pPr>
        <w:spacing w:after="60"/>
      </w:pPr>
      <w:r>
        <w:rPr>
          <w:b w:val="0"/>
          <w:i w:val="0"/>
          <w:smallCaps w:val="0"/>
          <w:strike w:val="0"/>
          <w:sz w:val="16"/>
          <w:u w:val="none"/>
        </w:rPr>
        <w:t xml:space="preserve">In understanding what Domestic IP Law means, we have to understand the context in which the word “domestic” is used. </w:t>
      </w:r>
      <w:r>
        <w:rPr>
          <w:b w:val="0"/>
          <w:i w:val="0"/>
          <w:smallCaps w:val="0"/>
          <w:strike w:val="0"/>
          <w:sz w:val="22"/>
          <w:u w:val="single"/>
        </w:rPr>
        <w:t xml:space="preserve">The English electronic dictionary </w:t>
      </w:r>
      <w:r>
        <w:rPr>
          <w:b/>
          <w:i w:val="0"/>
          <w:smallCaps w:val="0"/>
          <w:strike w:val="0"/>
          <w:sz w:val="22"/>
          <w:u w:val="single"/>
        </w:rPr>
        <w:t>defines domestic</w:t>
      </w:r>
      <w:r>
        <w:rPr>
          <w:b w:val="0"/>
          <w:i w:val="0"/>
          <w:smallCaps w:val="0"/>
          <w:strike w:val="0"/>
          <w:sz w:val="22"/>
          <w:u w:val="single"/>
        </w:rPr>
        <w:t xml:space="preserve"> to mean “</w:t>
      </w:r>
      <w:r>
        <w:rPr>
          <w:b/>
          <w:i w:val="0"/>
          <w:smallCaps w:val="0"/>
          <w:strike w:val="0"/>
          <w:sz w:val="22"/>
          <w:u w:val="single"/>
        </w:rPr>
        <w:t>of</w:t>
      </w:r>
      <w:r>
        <w:rPr>
          <w:b w:val="0"/>
          <w:i w:val="0"/>
          <w:smallCaps w:val="0"/>
          <w:strike w:val="0"/>
          <w:sz w:val="22"/>
          <w:u w:val="single"/>
        </w:rPr>
        <w:t xml:space="preserve"> or relating to </w:t>
      </w:r>
      <w:r>
        <w:rPr>
          <w:b/>
          <w:i w:val="0"/>
          <w:smallCaps w:val="0"/>
          <w:strike w:val="0"/>
          <w:sz w:val="22"/>
          <w:u w:val="single"/>
        </w:rPr>
        <w:t>home</w:t>
      </w:r>
      <w:r>
        <w:rPr>
          <w:b w:val="0"/>
          <w:i w:val="0"/>
          <w:smallCaps w:val="0"/>
          <w:strike w:val="0"/>
          <w:sz w:val="22"/>
          <w:u w:val="single"/>
        </w:rPr>
        <w:t>” and “</w:t>
      </w:r>
      <w:r>
        <w:rPr>
          <w:b/>
          <w:i w:val="0"/>
          <w:smallCaps w:val="0"/>
          <w:strike w:val="0"/>
          <w:sz w:val="22"/>
          <w:u w:val="single"/>
        </w:rPr>
        <w:t>internal</w:t>
      </w:r>
      <w:r>
        <w:rPr>
          <w:b w:val="0"/>
          <w:i w:val="0"/>
          <w:smallCaps w:val="0"/>
          <w:strike w:val="0"/>
          <w:sz w:val="22"/>
          <w:u w:val="single"/>
        </w:rPr>
        <w:t xml:space="preserve"> to a </w:t>
      </w:r>
      <w:r>
        <w:rPr>
          <w:b/>
          <w:i w:val="0"/>
          <w:smallCaps w:val="0"/>
          <w:strike w:val="0"/>
          <w:sz w:val="22"/>
          <w:u w:val="single"/>
        </w:rPr>
        <w:t>specific country</w:t>
      </w:r>
      <w:r>
        <w:rPr>
          <w:b w:val="0"/>
          <w:i w:val="0"/>
          <w:smallCaps w:val="0"/>
          <w:strike w:val="0"/>
          <w:sz w:val="16"/>
          <w:u w:val="none"/>
        </w:rPr>
        <w:t>”. Adopting this definition, “</w:t>
      </w:r>
      <w:r>
        <w:rPr>
          <w:b/>
          <w:i w:val="0"/>
          <w:smallCaps w:val="0"/>
          <w:strike w:val="0"/>
          <w:sz w:val="22"/>
          <w:u w:val="single"/>
        </w:rPr>
        <w:t>domestic</w:t>
      </w:r>
      <w:r>
        <w:rPr>
          <w:b w:val="0"/>
          <w:i w:val="0"/>
          <w:smallCaps w:val="0"/>
          <w:strike w:val="0"/>
          <w:sz w:val="22"/>
          <w:u w:val="single"/>
        </w:rPr>
        <w:t xml:space="preserve">” qualifies activities </w:t>
      </w:r>
      <w:r>
        <w:rPr>
          <w:b/>
          <w:i w:val="0"/>
          <w:smallCaps w:val="0"/>
          <w:strike w:val="0"/>
          <w:sz w:val="22"/>
          <w:u w:val="single"/>
        </w:rPr>
        <w:t>peculiar</w:t>
      </w:r>
      <w:r>
        <w:rPr>
          <w:b w:val="0"/>
          <w:i w:val="0"/>
          <w:smallCaps w:val="0"/>
          <w:strike w:val="0"/>
          <w:sz w:val="22"/>
          <w:u w:val="single"/>
        </w:rPr>
        <w:t xml:space="preserve"> to a </w:t>
      </w:r>
      <w:r>
        <w:rPr>
          <w:b/>
          <w:i w:val="0"/>
          <w:smallCaps w:val="0"/>
          <w:strike w:val="0"/>
          <w:sz w:val="22"/>
          <w:u w:val="single"/>
        </w:rPr>
        <w:t>locality</w:t>
      </w:r>
      <w:r>
        <w:rPr>
          <w:b w:val="0"/>
          <w:i w:val="0"/>
          <w:smallCaps w:val="0"/>
          <w:strike w:val="0"/>
          <w:sz w:val="22"/>
          <w:u w:val="single"/>
        </w:rPr>
        <w:t xml:space="preserve"> which is </w:t>
      </w:r>
      <w:r>
        <w:rPr>
          <w:b/>
          <w:i w:val="0"/>
          <w:smallCaps w:val="0"/>
          <w:strike w:val="0"/>
          <w:sz w:val="22"/>
          <w:u w:val="single"/>
        </w:rPr>
        <w:t>home</w:t>
      </w:r>
      <w:r>
        <w:rPr>
          <w:b w:val="0"/>
          <w:i w:val="0"/>
          <w:smallCaps w:val="0"/>
          <w:strike w:val="0"/>
          <w:sz w:val="22"/>
          <w:u w:val="single"/>
        </w:rPr>
        <w:t xml:space="preserve"> to </w:t>
      </w:r>
      <w:r>
        <w:rPr>
          <w:b/>
          <w:i w:val="0"/>
          <w:smallCaps w:val="0"/>
          <w:strike w:val="0"/>
          <w:sz w:val="22"/>
          <w:u w:val="single"/>
        </w:rPr>
        <w:t>some persons</w:t>
      </w:r>
      <w:r>
        <w:rPr>
          <w:b w:val="0"/>
          <w:i w:val="0"/>
          <w:smallCaps w:val="0"/>
          <w:strike w:val="0"/>
          <w:sz w:val="22"/>
          <w:u w:val="single"/>
        </w:rPr>
        <w:t>.</w:t>
      </w:r>
      <w:r>
        <w:rPr>
          <w:b w:val="0"/>
          <w:i w:val="0"/>
          <w:smallCaps w:val="0"/>
          <w:strike w:val="0"/>
          <w:sz w:val="16"/>
          <w:u w:val="none"/>
        </w:rPr>
        <w:t xml:space="preserve"> Thus, </w:t>
      </w:r>
      <w:r>
        <w:rPr>
          <w:b w:val="0"/>
          <w:i w:val="0"/>
          <w:smallCaps w:val="0"/>
          <w:strike w:val="0"/>
          <w:sz w:val="22"/>
          <w:u w:val="single"/>
        </w:rPr>
        <w:t xml:space="preserve">an </w:t>
      </w:r>
      <w:r>
        <w:rPr>
          <w:b/>
          <w:i w:val="0"/>
          <w:smallCaps w:val="0"/>
          <w:strike w:val="0"/>
          <w:sz w:val="22"/>
          <w:u w:val="single"/>
        </w:rPr>
        <w:t>opposite</w:t>
      </w:r>
      <w:r>
        <w:rPr>
          <w:b w:val="0"/>
          <w:i w:val="0"/>
          <w:smallCaps w:val="0"/>
          <w:strike w:val="0"/>
          <w:sz w:val="22"/>
          <w:u w:val="single"/>
        </w:rPr>
        <w:t xml:space="preserve"> of “</w:t>
      </w:r>
      <w:r>
        <w:rPr>
          <w:b/>
          <w:i w:val="0"/>
          <w:smallCaps w:val="0"/>
          <w:strike w:val="0"/>
          <w:sz w:val="22"/>
          <w:u w:val="single"/>
        </w:rPr>
        <w:t>domestic</w:t>
      </w:r>
      <w:r>
        <w:rPr>
          <w:b w:val="0"/>
          <w:i w:val="0"/>
          <w:smallCaps w:val="0"/>
          <w:strike w:val="0"/>
          <w:sz w:val="22"/>
          <w:u w:val="single"/>
        </w:rPr>
        <w:t>” will be “</w:t>
      </w:r>
      <w:r>
        <w:rPr>
          <w:b/>
          <w:i w:val="0"/>
          <w:smallCaps w:val="0"/>
          <w:strike w:val="0"/>
          <w:sz w:val="22"/>
          <w:u w:val="single"/>
        </w:rPr>
        <w:t>foreign</w:t>
      </w:r>
      <w:r>
        <w:rPr>
          <w:b w:val="0"/>
          <w:i w:val="0"/>
          <w:smallCaps w:val="0"/>
          <w:strike w:val="0"/>
          <w:sz w:val="22"/>
          <w:u w:val="single"/>
        </w:rPr>
        <w:t>” or “</w:t>
      </w:r>
      <w:r>
        <w:rPr>
          <w:b/>
          <w:i w:val="0"/>
          <w:smallCaps w:val="0"/>
          <w:strike w:val="0"/>
          <w:sz w:val="22"/>
          <w:u w:val="single"/>
        </w:rPr>
        <w:t>international</w:t>
      </w:r>
      <w:r>
        <w:rPr>
          <w:b w:val="0"/>
          <w:i w:val="0"/>
          <w:smallCaps w:val="0"/>
          <w:strike w:val="0"/>
          <w:sz w:val="16"/>
          <w:u w:val="none"/>
        </w:rPr>
        <w:t xml:space="preserve">”. </w:t>
      </w:r>
    </w:p>
    <w:p>
      <w:pPr>
        <w:spacing w:after="60"/>
      </w:pPr>
      <w:r>
        <w:rPr>
          <w:b w:val="0"/>
          <w:i w:val="0"/>
          <w:smallCaps w:val="0"/>
          <w:strike w:val="0"/>
          <w:sz w:val="22"/>
          <w:u w:val="single"/>
        </w:rPr>
        <w:t xml:space="preserve">Therefore, </w:t>
      </w:r>
      <w:r>
        <w:rPr>
          <w:b/>
          <w:i w:val="0"/>
          <w:smallCaps w:val="0"/>
          <w:strike w:val="0"/>
          <w:sz w:val="22"/>
          <w:u w:val="single"/>
        </w:rPr>
        <w:t>Domestic IP Law</w:t>
      </w:r>
      <w:r>
        <w:rPr>
          <w:b w:val="0"/>
          <w:i w:val="0"/>
          <w:smallCaps w:val="0"/>
          <w:strike w:val="0"/>
          <w:sz w:val="16"/>
          <w:u w:val="none"/>
        </w:rPr>
        <w:t xml:space="preserve"> will </w:t>
      </w:r>
      <w:r>
        <w:rPr>
          <w:b w:val="0"/>
          <w:i w:val="0"/>
          <w:smallCaps w:val="0"/>
          <w:strike w:val="0"/>
          <w:sz w:val="22"/>
          <w:u w:val="single"/>
        </w:rPr>
        <w:t xml:space="preserve">refer to the </w:t>
      </w:r>
      <w:r>
        <w:rPr>
          <w:b/>
          <w:i w:val="0"/>
          <w:smallCaps w:val="0"/>
          <w:strike w:val="0"/>
          <w:sz w:val="22"/>
          <w:u w:val="single"/>
        </w:rPr>
        <w:t>IP Laws</w:t>
      </w:r>
      <w:r>
        <w:rPr>
          <w:b w:val="0"/>
          <w:i w:val="0"/>
          <w:smallCaps w:val="0"/>
          <w:strike w:val="0"/>
          <w:sz w:val="22"/>
          <w:u w:val="single"/>
        </w:rPr>
        <w:t xml:space="preserve"> of a </w:t>
      </w:r>
      <w:r>
        <w:rPr>
          <w:b/>
          <w:i w:val="0"/>
          <w:smallCaps w:val="0"/>
          <w:strike w:val="0"/>
          <w:sz w:val="22"/>
          <w:u w:val="single"/>
        </w:rPr>
        <w:t>region</w:t>
      </w:r>
      <w:r>
        <w:rPr>
          <w:b w:val="0"/>
          <w:i w:val="0"/>
          <w:smallCaps w:val="0"/>
          <w:strike w:val="0"/>
          <w:sz w:val="22"/>
          <w:u w:val="single"/>
        </w:rPr>
        <w:t xml:space="preserve">, </w:t>
      </w:r>
      <w:r>
        <w:rPr>
          <w:b/>
          <w:i w:val="0"/>
          <w:smallCaps w:val="0"/>
          <w:strike w:val="0"/>
          <w:sz w:val="22"/>
          <w:u w:val="single"/>
        </w:rPr>
        <w:t>state</w:t>
      </w:r>
      <w:r>
        <w:rPr>
          <w:b w:val="0"/>
          <w:i w:val="0"/>
          <w:smallCaps w:val="0"/>
          <w:strike w:val="0"/>
          <w:sz w:val="22"/>
          <w:u w:val="single"/>
        </w:rPr>
        <w:t xml:space="preserve">, or </w:t>
      </w:r>
      <w:r>
        <w:rPr>
          <w:b/>
          <w:i w:val="0"/>
          <w:smallCaps w:val="0"/>
          <w:strike w:val="0"/>
          <w:sz w:val="22"/>
          <w:u w:val="single"/>
        </w:rPr>
        <w:t>nation</w:t>
      </w:r>
      <w:r>
        <w:rPr>
          <w:b w:val="0"/>
          <w:i w:val="0"/>
          <w:smallCaps w:val="0"/>
          <w:strike w:val="0"/>
          <w:sz w:val="22"/>
          <w:u w:val="single"/>
        </w:rPr>
        <w:t xml:space="preserve"> that </w:t>
      </w:r>
      <w:r>
        <w:rPr>
          <w:b/>
          <w:i w:val="0"/>
          <w:smallCaps w:val="0"/>
          <w:strike w:val="0"/>
          <w:sz w:val="22"/>
          <w:u w:val="single"/>
        </w:rPr>
        <w:t>applies</w:t>
      </w:r>
      <w:r>
        <w:rPr>
          <w:b w:val="0"/>
          <w:i w:val="0"/>
          <w:smallCaps w:val="0"/>
          <w:strike w:val="0"/>
          <w:sz w:val="22"/>
          <w:u w:val="single"/>
        </w:rPr>
        <w:t xml:space="preserve"> to the </w:t>
      </w:r>
      <w:r>
        <w:rPr>
          <w:b/>
          <w:i w:val="0"/>
          <w:smallCaps w:val="0"/>
          <w:strike w:val="0"/>
          <w:sz w:val="22"/>
          <w:u w:val="single"/>
        </w:rPr>
        <w:t>people</w:t>
      </w:r>
      <w:r>
        <w:rPr>
          <w:b w:val="0"/>
          <w:i w:val="0"/>
          <w:smallCaps w:val="0"/>
          <w:strike w:val="0"/>
          <w:sz w:val="22"/>
          <w:u w:val="single"/>
        </w:rPr>
        <w:t xml:space="preserve"> of such region, state, or nation</w:t>
      </w:r>
      <w:r>
        <w:rPr>
          <w:b w:val="0"/>
          <w:i w:val="0"/>
          <w:smallCaps w:val="0"/>
          <w:strike w:val="0"/>
          <w:sz w:val="16"/>
          <w:u w:val="none"/>
        </w:rPr>
        <w:t xml:space="preserve">. </w:t>
      </w:r>
      <w:r>
        <w:rPr>
          <w:b w:val="0"/>
          <w:i w:val="0"/>
          <w:smallCaps w:val="0"/>
          <w:strike w:val="0"/>
          <w:sz w:val="22"/>
          <w:u w:val="single"/>
        </w:rPr>
        <w:t xml:space="preserve">This is </w:t>
      </w:r>
      <w:r>
        <w:rPr>
          <w:b/>
          <w:i w:val="0"/>
          <w:smallCaps w:val="0"/>
          <w:strike w:val="0"/>
          <w:sz w:val="22"/>
          <w:u w:val="single"/>
        </w:rPr>
        <w:t>opposed</w:t>
      </w:r>
      <w:r>
        <w:rPr>
          <w:b w:val="0"/>
          <w:i w:val="0"/>
          <w:smallCaps w:val="0"/>
          <w:strike w:val="0"/>
          <w:sz w:val="22"/>
          <w:u w:val="single"/>
        </w:rPr>
        <w:t xml:space="preserve"> to the </w:t>
      </w:r>
      <w:r>
        <w:rPr>
          <w:b/>
          <w:i w:val="0"/>
          <w:smallCaps w:val="0"/>
          <w:strike w:val="0"/>
          <w:sz w:val="22"/>
          <w:u w:val="single"/>
        </w:rPr>
        <w:t>International IP Laws</w:t>
      </w:r>
      <w:r>
        <w:rPr>
          <w:b w:val="0"/>
          <w:i w:val="0"/>
          <w:smallCaps w:val="0"/>
          <w:strike w:val="0"/>
          <w:sz w:val="16"/>
          <w:u w:val="none"/>
        </w:rPr>
        <w:t xml:space="preserve">. Here when we refer to the Domestic IP Law in this sense, we refer to the Domestic IP Law of States like Nigeria, Ghana, England, South Africa, Britain, USA, Cameroon, to mention but a few. </w:t>
      </w:r>
      <w:r>
        <w:rPr>
          <w:b w:val="0"/>
          <w:i w:val="0"/>
          <w:smallCaps w:val="0"/>
          <w:strike w:val="0"/>
          <w:sz w:val="22"/>
          <w:u w:val="single"/>
        </w:rPr>
        <w:t xml:space="preserve">For </w:t>
      </w:r>
      <w:r>
        <w:rPr>
          <w:b/>
          <w:i w:val="0"/>
          <w:smallCaps w:val="0"/>
          <w:strike w:val="0"/>
          <w:sz w:val="22"/>
          <w:u w:val="single"/>
        </w:rPr>
        <w:t>every State</w:t>
      </w:r>
      <w:r>
        <w:rPr>
          <w:b w:val="0"/>
          <w:i w:val="0"/>
          <w:smallCaps w:val="0"/>
          <w:strike w:val="0"/>
          <w:sz w:val="22"/>
          <w:u w:val="single"/>
        </w:rPr>
        <w:t xml:space="preserve">, reference must be made to its </w:t>
      </w:r>
      <w:r>
        <w:rPr>
          <w:b/>
          <w:i w:val="0"/>
          <w:smallCaps w:val="0"/>
          <w:strike w:val="0"/>
          <w:sz w:val="22"/>
          <w:u w:val="single"/>
        </w:rPr>
        <w:t>specific legislation</w:t>
      </w:r>
      <w:r>
        <w:rPr>
          <w:b w:val="0"/>
          <w:i w:val="0"/>
          <w:smallCaps w:val="0"/>
          <w:strike w:val="0"/>
          <w:sz w:val="16"/>
          <w:u w:val="none"/>
        </w:rPr>
        <w:t>, although the provisions of the law may be similar. There are, however, subsidiary legislations that may be made in a state to regulate IP practices, this class of legislations shall not be treated in this discourse. For the purpose of this discourse I shall identify the Domestic IP Laws of Nigeria, Cameroon and Ghana and reference shall only be made to legislations. I encourage detailed discussions on them on later sessions.</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