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 means the laws that </w:t>
      </w:r>
      <w:r>
        <w:rPr>
          <w:b/>
          <w:i w:val="0"/>
          <w:smallCaps w:val="0"/>
          <w:strike w:val="0"/>
          <w:sz w:val="26"/>
          <w:u w:val="single"/>
        </w:rPr>
        <w:t>apply locally</w:t>
      </w:r>
      <w:r>
        <w:rPr>
          <w:b/>
          <w:i w:val="0"/>
          <w:smallCaps w:val="0"/>
          <w:strike w:val="0"/>
          <w:sz w:val="26"/>
          <w:u w:val="none"/>
        </w:rPr>
        <w:t xml:space="preserve"> to a state.</w:t>
      </w:r>
    </w:p>
    <w:p>
      <w:pPr>
        <w:spacing w:after="80"/>
      </w:pPr>
      <w:r>
        <w:rPr>
          <w:b/>
          <w:i w:val="0"/>
          <w:smallCaps w:val="0"/>
          <w:strike w:val="0"/>
          <w:sz w:val="26"/>
          <w:u w:val="none"/>
        </w:rPr>
        <w:t>Emejuo 20</w:t>
      </w:r>
      <w:r>
        <w:rPr>
          <w:b w:val="0"/>
          <w:i w:val="0"/>
          <w:smallCaps w:val="0"/>
          <w:strike w:val="0"/>
          <w:u w:val="none"/>
        </w:rPr>
        <w:t xml:space="preserve"> – Attorney with an LLM in Intellectual Property and Technology Law from the University of Illinois at Urbana-Champaign.</w:t>
      </w:r>
    </w:p>
    <w:p>
      <w:pPr>
        <w:spacing w:after="60"/>
      </w:pPr>
      <w:r>
        <w:rPr>
          <w:b w:val="0"/>
          <w:i w:val="0"/>
          <w:smallCaps w:val="0"/>
          <w:strike w:val="0"/>
          <w:u w:val="none"/>
        </w:rPr>
        <w:t xml:space="preserve">Chukwuemezie Charles Emejuo, “What Is Domestic Intellectual Property (IP) Law: An Introduction,” </w:t>
      </w:r>
      <w:r>
        <w:rPr>
          <w:b w:val="0"/>
          <w:i/>
          <w:smallCaps w:val="0"/>
          <w:strike w:val="0"/>
          <w:u w:val="none"/>
        </w:rPr>
        <w:t>My IP Law Guide</w:t>
      </w:r>
      <w:r>
        <w:rPr>
          <w:b w:val="0"/>
          <w:i w:val="0"/>
          <w:smallCaps w:val="0"/>
          <w:strike w:val="0"/>
          <w:u w:val="none"/>
        </w:rPr>
        <w:t>, 2020, pp. 4, https://myiplawguide.com/wp-content/uploads/2020/08/WHAT-IS-DOMESTIC-IP-LAW-BY-C-C.-EMEJUO.pdf.</w:t>
      </w:r>
    </w:p>
    <w:p>
      <w:pPr>
        <w:spacing w:after="60"/>
      </w:pPr>
      <w:r>
        <w:rPr>
          <w:b/>
          <w:i w:val="0"/>
          <w:smallCaps w:val="0"/>
          <w:strike w:val="0"/>
          <w:sz w:val="22"/>
          <w:u w:val="single"/>
        </w:rPr>
        <w:t>Domestic IP laws</w:t>
      </w:r>
      <w:r>
        <w:rPr>
          <w:b w:val="0"/>
          <w:i w:val="0"/>
          <w:smallCaps w:val="0"/>
          <w:strike w:val="0"/>
          <w:sz w:val="22"/>
          <w:u w:val="single"/>
        </w:rPr>
        <w:t xml:space="preserve"> are the IP laws that </w:t>
      </w:r>
      <w:r>
        <w:rPr>
          <w:b/>
          <w:i w:val="0"/>
          <w:smallCaps w:val="0"/>
          <w:strike w:val="0"/>
          <w:sz w:val="22"/>
          <w:u w:val="single"/>
        </w:rPr>
        <w:t>apply locally</w:t>
      </w:r>
      <w:r>
        <w:rPr>
          <w:b w:val="0"/>
          <w:i w:val="0"/>
          <w:smallCaps w:val="0"/>
          <w:strike w:val="0"/>
          <w:sz w:val="22"/>
          <w:u w:val="single"/>
        </w:rPr>
        <w:t xml:space="preserve"> to a state</w:t>
      </w:r>
      <w:r>
        <w:rPr>
          <w:b w:val="0"/>
          <w:i w:val="0"/>
          <w:smallCaps w:val="0"/>
          <w:strike w:val="0"/>
          <w:sz w:val="16"/>
          <w:u w:val="none"/>
        </w:rPr>
        <w:t>. We talked about the various legislative enactments that are in force in Ghana, Nigeria and the Cameroon’s IP Law. There might be similarities in these laws, however, the laws of every state must be referred to once an IP protection is sought in that jurisdiction.</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