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specifically </w:t>
      </w:r>
      <w:r>
        <w:rPr>
          <w:b/>
          <w:i w:val="0"/>
          <w:smallCaps w:val="0"/>
          <w:strike w:val="0"/>
          <w:sz w:val="26"/>
          <w:u w:val="single"/>
        </w:rPr>
        <w:t>distinct</w:t>
      </w:r>
      <w:r>
        <w:rPr>
          <w:b/>
          <w:i w:val="0"/>
          <w:smallCaps w:val="0"/>
          <w:strike w:val="0"/>
          <w:sz w:val="26"/>
          <w:u w:val="none"/>
        </w:rPr>
        <w:t xml:space="preserve"> from affs about TRIPS and other multilateral agreements.</w:t>
      </w:r>
    </w:p>
    <w:p>
      <w:pPr>
        <w:spacing w:after="80"/>
      </w:pPr>
      <w:r>
        <w:rPr>
          <w:b/>
          <w:i w:val="0"/>
          <w:smallCaps w:val="0"/>
          <w:strike w:val="0"/>
          <w:sz w:val="26"/>
          <w:u w:val="none"/>
        </w:rPr>
        <w:t>Osei-Tutu 15</w:t>
      </w:r>
      <w:r>
        <w:rPr>
          <w:b w:val="0"/>
          <w:i w:val="0"/>
          <w:smallCaps w:val="0"/>
          <w:strike w:val="0"/>
          <w:u w:val="none"/>
        </w:rPr>
        <w:t xml:space="preserve"> – </w:t>
      </w:r>
      <w:r>
        <w:rPr>
          <w:b w:val="0"/>
          <w:i w:val="0"/>
          <w:smallCaps w:val="0"/>
          <w:strike w:val="0"/>
          <w:u w:val="none"/>
        </w:rPr>
        <w:t xml:space="preserve">Associate Dean and Professor of Law at Florida International University. </w:t>
      </w:r>
      <w:r>
        <w:rPr>
          <w:b w:val="0"/>
          <w:i w:val="0"/>
          <w:smallCaps w:val="0"/>
          <w:strike w:val="0"/>
          <w:u w:val="none"/>
        </w:rPr>
        <w:t xml:space="preserve">Her specialties include comparative &amp; international law and intellectual property. </w:t>
      </w:r>
    </w:p>
    <w:p>
      <w:pPr>
        <w:spacing w:after="60"/>
      </w:pPr>
      <w:r>
        <w:rPr>
          <w:b w:val="0"/>
          <w:i w:val="0"/>
          <w:smallCaps w:val="0"/>
          <w:strike w:val="0"/>
          <w:u w:val="none"/>
        </w:rPr>
        <w:t xml:space="preserve">J. Janewa Osei-Tutu, </w:t>
      </w:r>
      <w:r>
        <w:rPr>
          <w:b w:val="0"/>
          <w:i w:val="0"/>
          <w:smallCaps w:val="0"/>
          <w:strike w:val="0"/>
          <w:u w:val="none"/>
        </w:rPr>
        <w:t xml:space="preserve">“Intellectual Property Conversations: International &amp; Domestic,” </w:t>
      </w:r>
      <w:r>
        <w:rPr>
          <w:b w:val="0"/>
          <w:i/>
          <w:smallCaps w:val="0"/>
          <w:strike w:val="0"/>
          <w:u w:val="none"/>
        </w:rPr>
        <w:t>PrawfsBlawg</w:t>
      </w:r>
      <w:r>
        <w:rPr>
          <w:b w:val="0"/>
          <w:i w:val="0"/>
          <w:smallCaps w:val="0"/>
          <w:strike w:val="0"/>
          <w:u w:val="none"/>
        </w:rPr>
        <w:t>, 15 April 2015, https://prawfsblawg.blogs.com/prawfsblawg/2015/04/intellectual-property-conversations-international-domestic-.html.</w:t>
      </w:r>
    </w:p>
    <w:p>
      <w:pPr>
        <w:spacing w:after="60"/>
      </w:pPr>
      <w:r>
        <w:rPr>
          <w:b w:val="0"/>
          <w:i w:val="0"/>
          <w:smallCaps w:val="0"/>
          <w:strike w:val="0"/>
          <w:sz w:val="16"/>
          <w:u w:val="none"/>
        </w:rPr>
        <w:t xml:space="preserve">I think it is fair to say that </w:t>
      </w:r>
      <w:r>
        <w:rPr>
          <w:b/>
          <w:i w:val="0"/>
          <w:smallCaps w:val="0"/>
          <w:strike w:val="0"/>
          <w:sz w:val="22"/>
          <w:u w:val="single"/>
        </w:rPr>
        <w:t>international</w:t>
      </w:r>
      <w:r>
        <w:rPr>
          <w:b w:val="0"/>
          <w:i w:val="0"/>
          <w:smallCaps w:val="0"/>
          <w:strike w:val="0"/>
          <w:sz w:val="22"/>
          <w:u w:val="single"/>
        </w:rPr>
        <w:t xml:space="preserve"> intellectual property is </w:t>
      </w:r>
      <w:r>
        <w:rPr>
          <w:b/>
          <w:i w:val="0"/>
          <w:smallCaps w:val="0"/>
          <w:strike w:val="0"/>
          <w:sz w:val="22"/>
          <w:u w:val="single"/>
        </w:rPr>
        <w:t>generally seen</w:t>
      </w:r>
      <w:r>
        <w:rPr>
          <w:b w:val="0"/>
          <w:i w:val="0"/>
          <w:smallCaps w:val="0"/>
          <w:strike w:val="0"/>
          <w:sz w:val="22"/>
          <w:u w:val="single"/>
        </w:rPr>
        <w:t xml:space="preserve"> as </w:t>
      </w:r>
      <w:r>
        <w:rPr>
          <w:b/>
          <w:i w:val="0"/>
          <w:smallCaps w:val="0"/>
          <w:strike w:val="0"/>
          <w:sz w:val="22"/>
          <w:u w:val="single"/>
        </w:rPr>
        <w:t>distinct</w:t>
      </w:r>
      <w:r>
        <w:rPr>
          <w:b w:val="0"/>
          <w:i w:val="0"/>
          <w:smallCaps w:val="0"/>
          <w:strike w:val="0"/>
          <w:sz w:val="22"/>
          <w:u w:val="single"/>
        </w:rPr>
        <w:t xml:space="preserve"> from general (i.e. </w:t>
      </w:r>
      <w:r>
        <w:rPr>
          <w:b/>
          <w:i w:val="0"/>
          <w:smallCaps w:val="0"/>
          <w:strike w:val="0"/>
          <w:sz w:val="22"/>
          <w:u w:val="single"/>
        </w:rPr>
        <w:t>domestic</w:t>
      </w:r>
      <w:r>
        <w:rPr>
          <w:b w:val="0"/>
          <w:i w:val="0"/>
          <w:smallCaps w:val="0"/>
          <w:strike w:val="0"/>
          <w:sz w:val="22"/>
          <w:u w:val="single"/>
        </w:rPr>
        <w:t>) intellectual property</w:t>
      </w:r>
      <w:r>
        <w:rPr>
          <w:b w:val="0"/>
          <w:i w:val="0"/>
          <w:smallCaps w:val="0"/>
          <w:strike w:val="0"/>
          <w:sz w:val="16"/>
          <w:u w:val="none"/>
        </w:rPr>
        <w:t xml:space="preserve"> (IP), both in terms of scholarship and teaching. Thus, from what I gather, international intellectual property panels tend not to draw huge crowds during the annual IP scholars meetings. However, I see a fair amount of overlap between general IP scholarship and the international IP issues that some of us tend to explore. Among others, I see overlap when it comes to questions about the role of IP, the scope of IP rights, and whether the current international model and the mandated levels of intellectual property protection align with societal goals.</w:t>
      </w:r>
    </w:p>
    <w:p>
      <w:pPr>
        <w:spacing w:after="60"/>
      </w:pPr>
      <w:r>
        <w:rPr>
          <w:b w:val="0"/>
          <w:i w:val="0"/>
          <w:smallCaps w:val="0"/>
          <w:strike w:val="0"/>
          <w:sz w:val="22"/>
          <w:u w:val="single"/>
        </w:rPr>
        <w:t xml:space="preserve">Writing </w:t>
      </w:r>
      <w:r>
        <w:rPr>
          <w:b/>
          <w:i w:val="0"/>
          <w:smallCaps w:val="0"/>
          <w:strike w:val="0"/>
          <w:sz w:val="22"/>
          <w:u w:val="single"/>
        </w:rPr>
        <w:t>international</w:t>
      </w:r>
      <w:r>
        <w:rPr>
          <w:b w:val="0"/>
          <w:i w:val="0"/>
          <w:smallCaps w:val="0"/>
          <w:strike w:val="0"/>
          <w:sz w:val="22"/>
          <w:u w:val="single"/>
        </w:rPr>
        <w:t xml:space="preserve"> intellectual property scholarship requires an understanding of </w:t>
      </w:r>
      <w:r>
        <w:rPr>
          <w:b/>
          <w:i w:val="0"/>
          <w:smallCaps w:val="0"/>
          <w:strike w:val="0"/>
          <w:sz w:val="22"/>
          <w:u w:val="single"/>
        </w:rPr>
        <w:t>international law</w:t>
      </w:r>
      <w:r>
        <w:rPr>
          <w:b w:val="0"/>
          <w:i w:val="0"/>
          <w:smallCaps w:val="0"/>
          <w:strike w:val="0"/>
          <w:sz w:val="22"/>
          <w:u w:val="single"/>
        </w:rPr>
        <w:t xml:space="preserve">, and </w:t>
      </w:r>
      <w:r>
        <w:rPr>
          <w:b/>
          <w:i w:val="0"/>
          <w:smallCaps w:val="0"/>
          <w:strike w:val="0"/>
          <w:sz w:val="22"/>
          <w:u w:val="single"/>
        </w:rPr>
        <w:t>trade law</w:t>
      </w:r>
      <w:r>
        <w:rPr>
          <w:b w:val="0"/>
          <w:i w:val="0"/>
          <w:smallCaps w:val="0"/>
          <w:strike w:val="0"/>
          <w:sz w:val="16"/>
          <w:u w:val="none"/>
        </w:rPr>
        <w:t xml:space="preserve"> in particular. This is due to the merger between trade law and intellectual property law that came about as a result of the World Trade Organization Agreement on Trade-Related Intellectual Property, commonly referred to as TRIPS. </w:t>
      </w:r>
      <w:r>
        <w:rPr>
          <w:b w:val="0"/>
          <w:i w:val="0"/>
          <w:smallCaps w:val="0"/>
          <w:strike w:val="0"/>
          <w:sz w:val="22"/>
          <w:u w:val="single"/>
        </w:rPr>
        <w:t>Post-</w:t>
      </w:r>
      <w:r>
        <w:rPr>
          <w:b/>
          <w:i w:val="0"/>
          <w:smallCaps w:val="0"/>
          <w:strike w:val="0"/>
          <w:sz w:val="22"/>
          <w:u w:val="single"/>
        </w:rPr>
        <w:t>TRIPS</w:t>
      </w:r>
      <w:r>
        <w:rPr>
          <w:b w:val="0"/>
          <w:i w:val="0"/>
          <w:smallCaps w:val="0"/>
          <w:strike w:val="0"/>
          <w:sz w:val="22"/>
          <w:u w:val="single"/>
        </w:rPr>
        <w:t xml:space="preserve">, there have been a number of </w:t>
      </w:r>
      <w:r>
        <w:rPr>
          <w:b/>
          <w:i w:val="0"/>
          <w:smallCaps w:val="0"/>
          <w:strike w:val="0"/>
          <w:sz w:val="22"/>
          <w:u w:val="single"/>
        </w:rPr>
        <w:t>other “trade-related”</w:t>
      </w:r>
      <w:r>
        <w:rPr>
          <w:b w:val="0"/>
          <w:i w:val="0"/>
          <w:smallCaps w:val="0"/>
          <w:strike w:val="0"/>
          <w:sz w:val="22"/>
          <w:u w:val="single"/>
        </w:rPr>
        <w:t xml:space="preserve"> agreements that </w:t>
      </w:r>
      <w:r>
        <w:rPr>
          <w:b/>
          <w:i w:val="0"/>
          <w:smallCaps w:val="0"/>
          <w:strike w:val="0"/>
          <w:sz w:val="22"/>
          <w:u w:val="single"/>
        </w:rPr>
        <w:t>aim</w:t>
      </w:r>
      <w:r>
        <w:rPr>
          <w:b w:val="0"/>
          <w:i w:val="0"/>
          <w:smallCaps w:val="0"/>
          <w:strike w:val="0"/>
          <w:sz w:val="22"/>
          <w:u w:val="single"/>
        </w:rPr>
        <w:t xml:space="preserve"> to protect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r</w:t>
      </w:r>
      <w:r>
        <w:rPr>
          <w:b w:val="0"/>
          <w:i w:val="0"/>
          <w:smallCaps w:val="0"/>
          <w:strike w:val="0"/>
          <w:sz w:val="22"/>
          <w:u w:val="single"/>
        </w:rPr>
        <w:t xml:space="preserve">ights in the </w:t>
      </w:r>
      <w:r>
        <w:rPr>
          <w:b/>
          <w:i w:val="0"/>
          <w:smallCaps w:val="0"/>
          <w:strike w:val="0"/>
          <w:sz w:val="22"/>
          <w:u w:val="single"/>
        </w:rPr>
        <w:t>global arena</w:t>
      </w:r>
      <w:r>
        <w:rPr>
          <w:b w:val="0"/>
          <w:i w:val="0"/>
          <w:smallCaps w:val="0"/>
          <w:strike w:val="0"/>
          <w:sz w:val="16"/>
          <w:u w:val="none"/>
        </w:rPr>
        <w:t xml:space="preserve">. </w:t>
      </w:r>
      <w:r>
        <w:rPr>
          <w:b w:val="0"/>
          <w:i w:val="0"/>
          <w:smallCaps w:val="0"/>
          <w:strike w:val="0"/>
          <w:sz w:val="22"/>
          <w:u w:val="single"/>
        </w:rPr>
        <w:t xml:space="preserve">In addition to various </w:t>
      </w:r>
      <w:r>
        <w:rPr>
          <w:b/>
          <w:i w:val="0"/>
          <w:smallCaps w:val="0"/>
          <w:strike w:val="0"/>
          <w:sz w:val="22"/>
          <w:u w:val="single"/>
        </w:rPr>
        <w:t>bilateral trade agreements</w:t>
      </w:r>
      <w:r>
        <w:rPr>
          <w:b w:val="0"/>
          <w:i w:val="0"/>
          <w:smallCaps w:val="0"/>
          <w:strike w:val="0"/>
          <w:sz w:val="22"/>
          <w:u w:val="single"/>
        </w:rPr>
        <w:t xml:space="preserve"> and </w:t>
      </w:r>
      <w:r>
        <w:rPr>
          <w:b/>
          <w:i w:val="0"/>
          <w:smallCaps w:val="0"/>
          <w:strike w:val="0"/>
          <w:sz w:val="22"/>
          <w:u w:val="single"/>
        </w:rPr>
        <w:t>investment treaties</w:t>
      </w:r>
      <w:r>
        <w:rPr>
          <w:b w:val="0"/>
          <w:i w:val="0"/>
          <w:smallCaps w:val="0"/>
          <w:strike w:val="0"/>
          <w:sz w:val="22"/>
          <w:u w:val="single"/>
        </w:rPr>
        <w:t xml:space="preserve">, there are </w:t>
      </w:r>
      <w:r>
        <w:rPr>
          <w:b/>
          <w:i w:val="0"/>
          <w:smallCaps w:val="0"/>
          <w:strike w:val="0"/>
          <w:sz w:val="22"/>
          <w:u w:val="single"/>
        </w:rPr>
        <w:t>multilateral agreements</w:t>
      </w:r>
      <w:r>
        <w:rPr>
          <w:b w:val="0"/>
          <w:i w:val="0"/>
          <w:smallCaps w:val="0"/>
          <w:strike w:val="0"/>
          <w:sz w:val="22"/>
          <w:u w:val="single"/>
        </w:rPr>
        <w:t xml:space="preserve"> that have chapters or provisions on intellectual property. These include the </w:t>
      </w:r>
      <w:r>
        <w:rPr>
          <w:b/>
          <w:i w:val="0"/>
          <w:smallCaps w:val="0"/>
          <w:strike w:val="0"/>
          <w:sz w:val="22"/>
          <w:u w:val="single"/>
        </w:rPr>
        <w:t>Anti-counterfeiting Trade Agreement</w:t>
      </w:r>
      <w:r>
        <w:rPr>
          <w:b w:val="0"/>
          <w:i w:val="0"/>
          <w:smallCaps w:val="0"/>
          <w:strike w:val="0"/>
          <w:sz w:val="22"/>
          <w:u w:val="single"/>
        </w:rPr>
        <w:t xml:space="preserve">, the </w:t>
      </w:r>
      <w:r>
        <w:rPr>
          <w:b/>
          <w:i w:val="0"/>
          <w:smallCaps w:val="0"/>
          <w:strike w:val="0"/>
          <w:sz w:val="22"/>
          <w:u w:val="single"/>
        </w:rPr>
        <w:t>Trans-Pacific Partnership</w:t>
      </w:r>
      <w:r>
        <w:rPr>
          <w:b w:val="0"/>
          <w:i w:val="0"/>
          <w:smallCaps w:val="0"/>
          <w:strike w:val="0"/>
          <w:sz w:val="22"/>
          <w:u w:val="single"/>
        </w:rPr>
        <w:t xml:space="preserve">, and the </w:t>
      </w:r>
      <w:r>
        <w:rPr>
          <w:b/>
          <w:i w:val="0"/>
          <w:smallCaps w:val="0"/>
          <w:strike w:val="0"/>
          <w:sz w:val="22"/>
          <w:u w:val="single"/>
        </w:rPr>
        <w:t>Trans-Atlantic Trade and Investment Partnership</w:t>
      </w:r>
      <w:r>
        <w:rPr>
          <w:b w:val="0"/>
          <w:i w:val="0"/>
          <w:smallCaps w:val="0"/>
          <w:strike w:val="0"/>
          <w:sz w:val="16"/>
          <w:u w:val="none"/>
        </w:rPr>
        <w:t xml:space="preserve">.  The two latter agreements are currently being negotiated.  </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