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“Domestic laws” are the laws that apply within the U.S.</w:t>
      </w:r>
      <w:r>
        <w:rPr>
          <w:b/>
          <w:i w:val="0"/>
          <w:smallCaps w:val="0"/>
          <w:strike w:val="0"/>
          <w:sz w:val="26"/>
          <w:u w:val="none"/>
        </w:rPr>
        <w:t xml:space="preserve"> and is distinct from international law.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Sehrawat 19</w:t>
      </w:r>
      <w:r>
        <w:rPr>
          <w:b w:val="0"/>
          <w:i w:val="0"/>
          <w:smallCaps w:val="0"/>
          <w:strike w:val="0"/>
          <w:u w:val="none"/>
        </w:rPr>
        <w:t xml:space="preserve"> – </w:t>
      </w:r>
      <w:r>
        <w:rPr>
          <w:b w:val="0"/>
          <w:i w:val="0"/>
          <w:smallCaps w:val="0"/>
          <w:strike w:val="0"/>
          <w:u w:val="none"/>
        </w:rPr>
        <w:t>Assistant Professor of Law at BML Munjal University.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Vivek Sehrawat, “Implementation of International Law in Indian Legal System,” vol. 31, no. 1, 2019, pp. 101, https://scholarship.law.ufl.edu/cgi/viewcontent.cgi?article=1050&amp;context=fjil.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u w:val="single"/>
        </w:rPr>
        <w:t>Domestic law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is the law </w:t>
      </w:r>
      <w:r>
        <w:rPr>
          <w:b/>
          <w:i w:val="0"/>
          <w:smallCaps w:val="0"/>
          <w:strike w:val="0"/>
          <w:sz w:val="22"/>
          <w:u w:val="single"/>
        </w:rPr>
        <w:t>applying within state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or </w:t>
      </w:r>
      <w:r>
        <w:rPr>
          <w:b/>
          <w:i w:val="0"/>
          <w:smallCaps w:val="0"/>
          <w:strike w:val="0"/>
          <w:sz w:val="22"/>
          <w:u w:val="single"/>
        </w:rPr>
        <w:t>internal law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a state, as </w:t>
      </w:r>
      <w:r>
        <w:rPr>
          <w:b/>
          <w:i w:val="0"/>
          <w:smallCaps w:val="0"/>
          <w:strike w:val="0"/>
          <w:sz w:val="22"/>
          <w:u w:val="single"/>
        </w:rPr>
        <w:t>opposed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</w:t>
      </w:r>
      <w:r>
        <w:rPr>
          <w:b/>
          <w:i w:val="0"/>
          <w:smallCaps w:val="0"/>
          <w:strike w:val="0"/>
          <w:sz w:val="22"/>
          <w:u w:val="single"/>
        </w:rPr>
        <w:t>international law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The terms domestic law and municipal law are used interchangeably for the purpose of this Article. </w:t>
      </w:r>
    </w:p>
    <w:p>
      <w:pPr>
        <w:pStyle w:val="Caption"/>
      </w:pPr>
      <w:r>
        <w:t>Source: Topicality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