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“Domestic” laws are any laws of the U.S.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SEC 17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“Party Lien Debt Pledge and Security Agreement,” filed with the Securities and Exchange Commission, 28 March 2017, https://www.sec.gov/Archives/edgar/data/1540729/000110465917021037/a17-10103_1ex10d4.htm.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/>
          <w:i w:val="0"/>
          <w:smallCaps w:val="0"/>
          <w:strike w:val="0"/>
          <w:sz w:val="22"/>
          <w:u w:val="single"/>
        </w:rPr>
        <w:t>Domestic Laws</w:t>
      </w:r>
      <w:r>
        <w:rPr>
          <w:b w:val="0"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shall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mean the </w:t>
      </w:r>
      <w:r>
        <w:rPr>
          <w:b/>
          <w:i w:val="0"/>
          <w:smallCaps w:val="0"/>
          <w:strike w:val="0"/>
          <w:sz w:val="22"/>
          <w:u w:val="single"/>
        </w:rPr>
        <w:t>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rules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regulations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any State thereof or the District of Columbia.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