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It means any laws that will hold up in a country’s courts.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CYPCS N.D.</w:t>
      </w:r>
      <w:r>
        <w:rPr>
          <w:b w:val="0"/>
          <w:i w:val="0"/>
          <w:smallCaps w:val="0"/>
          <w:strike w:val="0"/>
          <w:u w:val="none"/>
        </w:rPr>
        <w:t xml:space="preserve"> – Children &amp; Young People’s Commissioner Scotland.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“What is domestic law?” Children &amp; Young People's Commissioner Scotland, https://www.cypcs.org.uk/faq/what-is-domestic-law/.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domestic laws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a country are laws that can be </w:t>
      </w:r>
      <w:r>
        <w:rPr>
          <w:b/>
          <w:i w:val="0"/>
          <w:smallCaps w:val="0"/>
          <w:strike w:val="0"/>
          <w:sz w:val="22"/>
          <w:u w:val="single"/>
        </w:rPr>
        <w:t>upheld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</w:t>
      </w:r>
      <w:r>
        <w:rPr>
          <w:b/>
          <w:i w:val="0"/>
          <w:smallCaps w:val="0"/>
          <w:strike w:val="0"/>
          <w:sz w:val="22"/>
          <w:u w:val="single"/>
        </w:rPr>
        <w:t>its courts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Topicality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