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“Should” doesn’t require certainty</w:t>
      </w:r>
    </w:p>
    <w:p>
      <w:pPr>
        <w:spacing w:after="80"/>
      </w:pPr>
      <w:r>
        <w:rPr>
          <w:b/>
          <w:i w:val="0"/>
          <w:smallCaps w:val="0"/>
          <w:strike w:val="0"/>
          <w:u w:val="none"/>
        </w:rPr>
        <w:t>Black’s Law dictionary 79</w:t>
      </w:r>
      <w:r>
        <w:rPr>
          <w:b w:val="0"/>
          <w:i w:val="0"/>
          <w:smallCaps w:val="0"/>
          <w:strike w:val="0"/>
          <w:u w:val="none"/>
        </w:rPr>
        <w:t xml:space="preserve"> (Black’s Law Dictionary, Fifth Edition, p. 1237)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Should</w:t>
      </w:r>
      <w:r>
        <w:rPr>
          <w:b w:val="0"/>
          <w:i w:val="0"/>
          <w:smallCaps w:val="0"/>
          <w:strike w:val="0"/>
          <w:u w:val="none"/>
        </w:rPr>
        <w:t xml:space="preserve">. The past tense of shall; ordinarily implying duty or obligation; although usually no more than an obligation of propriety or expediency, or a moral obligation, thereby distinguishing it from “ought.” It is not normally synonymous with “may,” and although often interchangeable with the word “would,” it </w:t>
      </w:r>
      <w:r>
        <w:rPr>
          <w:b/>
          <w:i w:val="0"/>
          <w:smallCaps w:val="0"/>
          <w:strike w:val="0"/>
          <w:sz w:val="22"/>
          <w:u w:val="single"/>
        </w:rPr>
        <w:t>does not ordinarily express certainty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“will” sometimes does. 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