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It would create conflicting policies.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Tsilas 05</w:t>
      </w:r>
      <w:r>
        <w:rPr>
          <w:b w:val="0"/>
          <w:i w:val="0"/>
          <w:smallCaps w:val="0"/>
          <w:strike w:val="0"/>
          <w:u w:val="none"/>
        </w:rPr>
        <w:t xml:space="preserve"> – Senior Attorney at Microsoft, J.D. from Georgetown University School of Law, M.S. in Engineering Management from the Stevens Institute of Technology.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Nicos Tsilas, “The Threat to Innovation, Interoperability, and Government Procurement Options From Recently Proposed Definitions of “Open Standards”,” International Journal of Communications Law &amp; Policy, https://ciaotest.cc.columbia.edu/olj/ijclp/ijclp_10/ijclp_10h.pdf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There are </w:t>
      </w:r>
      <w:r>
        <w:rPr>
          <w:b/>
          <w:i w:val="0"/>
          <w:smallCaps w:val="0"/>
          <w:strike w:val="0"/>
          <w:sz w:val="22"/>
          <w:u w:val="single"/>
        </w:rPr>
        <w:t>significant problems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this approach</w:t>
      </w:r>
      <w:r>
        <w:rPr>
          <w:b w:val="0"/>
          <w:i w:val="0"/>
          <w:smallCaps w:val="0"/>
          <w:strike w:val="0"/>
          <w:u w:val="none"/>
        </w:rPr>
        <w:t xml:space="preserve">. First, as noted,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is </w:t>
      </w:r>
      <w:r>
        <w:rPr>
          <w:b/>
          <w:i w:val="0"/>
          <w:smallCaps w:val="0"/>
          <w:strike w:val="0"/>
          <w:sz w:val="22"/>
          <w:u w:val="single"/>
        </w:rPr>
        <w:t>inconsistent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the approach taken in the </w:t>
      </w:r>
      <w:r>
        <w:rPr>
          <w:b/>
          <w:i w:val="0"/>
          <w:smallCaps w:val="0"/>
          <w:strike w:val="0"/>
          <w:sz w:val="22"/>
          <w:u w:val="single"/>
        </w:rPr>
        <w:t>IPR policies of leading open standards organizations worldwide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which expressly acknowledge the right of</w:t>
      </w:r>
      <w:r>
        <w:rPr>
          <w:b w:val="0"/>
          <w:i w:val="0"/>
          <w:smallCaps w:val="0"/>
          <w:strike w:val="0"/>
          <w:u w:val="none"/>
        </w:rPr>
        <w:t xml:space="preserve"> patent </w:t>
      </w:r>
      <w:r>
        <w:rPr>
          <w:b w:val="0"/>
          <w:i w:val="0"/>
          <w:smallCaps w:val="0"/>
          <w:strike w:val="0"/>
          <w:sz w:val="22"/>
          <w:u w:val="single"/>
        </w:rPr>
        <w:t>holders to charge</w:t>
      </w:r>
      <w:r>
        <w:rPr>
          <w:b w:val="0"/>
          <w:i w:val="0"/>
          <w:smallCaps w:val="0"/>
          <w:strike w:val="0"/>
          <w:u w:val="none"/>
        </w:rPr>
        <w:t xml:space="preserve"> reasonable </w:t>
      </w:r>
      <w:r>
        <w:rPr>
          <w:b w:val="0"/>
          <w:i w:val="0"/>
          <w:smallCaps w:val="0"/>
          <w:strike w:val="0"/>
          <w:sz w:val="22"/>
          <w:u w:val="single"/>
        </w:rPr>
        <w:t>royalties</w:t>
      </w:r>
      <w:r>
        <w:rPr>
          <w:b w:val="0"/>
          <w:i w:val="0"/>
          <w:smallCaps w:val="0"/>
          <w:strike w:val="0"/>
          <w:u w:val="none"/>
        </w:rPr>
        <w:t xml:space="preserve">, and to place reasonable restrictions - such as field-of-use restrictions, 14 reciprocity requirements, 15 and restrictions on sublicensing16 - on the licensing of their essential technology covering an open standard. For example, </w:t>
      </w:r>
      <w:r>
        <w:rPr>
          <w:b w:val="0"/>
          <w:i w:val="0"/>
          <w:smallCaps w:val="0"/>
          <w:strike w:val="0"/>
          <w:sz w:val="22"/>
          <w:u w:val="single"/>
        </w:rPr>
        <w:t>the IPR policies</w:t>
      </w:r>
      <w:r>
        <w:rPr>
          <w:b w:val="0"/>
          <w:i w:val="0"/>
          <w:smallCaps w:val="0"/>
          <w:strike w:val="0"/>
          <w:u w:val="none"/>
        </w:rPr>
        <w:t xml:space="preserve"> and/or the model patent licensing declaration forms </w:t>
      </w:r>
      <w:r>
        <w:rPr>
          <w:b w:val="0"/>
          <w:i w:val="0"/>
          <w:smallCaps w:val="0"/>
          <w:strike w:val="0"/>
          <w:sz w:val="22"/>
          <w:u w:val="single"/>
        </w:rPr>
        <w:t>of ITU</w:t>
      </w:r>
      <w:r>
        <w:rPr>
          <w:b w:val="0"/>
          <w:i w:val="0"/>
          <w:smallCaps w:val="0"/>
          <w:strike w:val="0"/>
          <w:u w:val="none"/>
        </w:rPr>
        <w:t xml:space="preserve">,17 </w:t>
      </w:r>
      <w:r>
        <w:rPr>
          <w:b w:val="0"/>
          <w:i w:val="0"/>
          <w:smallCaps w:val="0"/>
          <w:strike w:val="0"/>
          <w:sz w:val="22"/>
          <w:u w:val="single"/>
        </w:rPr>
        <w:t>W3C</w:t>
      </w:r>
      <w:r>
        <w:rPr>
          <w:b w:val="0"/>
          <w:i w:val="0"/>
          <w:smallCaps w:val="0"/>
          <w:strike w:val="0"/>
          <w:u w:val="none"/>
        </w:rPr>
        <w:t xml:space="preserve">,18 </w:t>
      </w:r>
      <w:r>
        <w:rPr>
          <w:b w:val="0"/>
          <w:i w:val="0"/>
          <w:smallCaps w:val="0"/>
          <w:strike w:val="0"/>
          <w:sz w:val="22"/>
          <w:u w:val="single"/>
        </w:rPr>
        <w:t>IETF</w:t>
      </w:r>
      <w:r>
        <w:rPr>
          <w:b w:val="0"/>
          <w:i w:val="0"/>
          <w:smallCaps w:val="0"/>
          <w:strike w:val="0"/>
          <w:u w:val="none"/>
        </w:rPr>
        <w:t xml:space="preserve">,19 </w:t>
      </w:r>
      <w:r>
        <w:rPr>
          <w:b w:val="0"/>
          <w:i w:val="0"/>
          <w:smallCaps w:val="0"/>
          <w:strike w:val="0"/>
          <w:sz w:val="22"/>
          <w:u w:val="single"/>
        </w:rPr>
        <w:t>and the WiFi Alliance</w:t>
      </w:r>
      <w:r>
        <w:rPr>
          <w:b w:val="0"/>
          <w:i w:val="0"/>
          <w:smallCaps w:val="0"/>
          <w:strike w:val="0"/>
          <w:u w:val="none"/>
        </w:rPr>
        <w:t xml:space="preserve">,20 among many others, </w:t>
      </w:r>
      <w:r>
        <w:rPr>
          <w:b w:val="0"/>
          <w:i w:val="0"/>
          <w:smallCaps w:val="0"/>
          <w:strike w:val="0"/>
          <w:sz w:val="22"/>
          <w:u w:val="single"/>
        </w:rPr>
        <w:t>make clear that such terms are acceptable RAND provisions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