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Public access isn’t an absolute, and must be balanced with costs and profits.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Mendelson 15</w:t>
      </w:r>
      <w:r>
        <w:rPr>
          <w:b w:val="0"/>
          <w:i w:val="0"/>
          <w:smallCaps w:val="0"/>
          <w:strike w:val="0"/>
          <w:u w:val="none"/>
        </w:rPr>
        <w:t xml:space="preserve"> – Joseph L. Sax Collegiate Professor of Law at the University of Michigan, J.D. from Yale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Nina Mendelson, “Public Access to the Law Must Be Taken More Seriously,” The Regulatory Review, 01-28-2015, https://www.theregreview.org/2015/01/28/mendelson-public-access/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Administrative Conference of the United States (ACUS) senior attorney Emily Bremer has argued in detail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public access to the law must be </w:t>
      </w:r>
      <w:r>
        <w:rPr>
          <w:b/>
          <w:i w:val="0"/>
          <w:smallCaps w:val="0"/>
          <w:strike w:val="0"/>
          <w:sz w:val="22"/>
          <w:u w:val="single"/>
        </w:rPr>
        <w:t>balanced against other values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such as </w:t>
      </w:r>
      <w:r>
        <w:rPr>
          <w:b/>
          <w:i w:val="0"/>
          <w:smallCaps w:val="0"/>
          <w:strike w:val="0"/>
          <w:sz w:val="22"/>
          <w:u w:val="single"/>
        </w:rPr>
        <w:t>reducing agency costs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associated with regulation</w:t>
      </w:r>
      <w:r>
        <w:rPr>
          <w:b w:val="0"/>
          <w:i w:val="0"/>
          <w:smallCaps w:val="0"/>
          <w:strike w:val="0"/>
          <w:u w:val="none"/>
        </w:rPr>
        <w:t xml:space="preserve">. In particular, </w:t>
      </w:r>
      <w:r>
        <w:rPr>
          <w:b w:val="0"/>
          <w:i w:val="0"/>
          <w:smallCaps w:val="0"/>
          <w:strike w:val="0"/>
          <w:sz w:val="22"/>
          <w:u w:val="single"/>
        </w:rPr>
        <w:t>she cites the example of PHMSA</w:t>
      </w:r>
      <w:r>
        <w:rPr>
          <w:b w:val="0"/>
          <w:i w:val="0"/>
          <w:smallCaps w:val="0"/>
          <w:strike w:val="0"/>
          <w:u w:val="none"/>
        </w:rPr>
        <w:t xml:space="preserve">, the Pipeline and Hazardous Materials Safety Administration, </w:t>
      </w:r>
      <w:r>
        <w:rPr>
          <w:b w:val="0"/>
          <w:i w:val="0"/>
          <w:smallCaps w:val="0"/>
          <w:strike w:val="0"/>
          <w:sz w:val="22"/>
          <w:u w:val="single"/>
        </w:rPr>
        <w:t>which was compelled by statute to ensure that all its IBR standards were freely available online</w:t>
      </w:r>
      <w:r>
        <w:rPr>
          <w:b w:val="0"/>
          <w:i w:val="0"/>
          <w:smallCaps w:val="0"/>
          <w:strike w:val="0"/>
          <w:u w:val="none"/>
        </w:rPr>
        <w:t xml:space="preserve"> beginning in 2013, </w:t>
      </w:r>
      <w:r>
        <w:rPr>
          <w:b w:val="0"/>
          <w:i w:val="0"/>
          <w:smallCaps w:val="0"/>
          <w:strike w:val="0"/>
          <w:sz w:val="22"/>
          <w:u w:val="single"/>
        </w:rPr>
        <w:t>until Congress cut the requirement back</w:t>
      </w:r>
      <w:r>
        <w:rPr>
          <w:b w:val="0"/>
          <w:i w:val="0"/>
          <w:smallCaps w:val="0"/>
          <w:strike w:val="0"/>
          <w:u w:val="none"/>
        </w:rPr>
        <w:t xml:space="preserve"> several months later.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