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Lack of copyright undercuts funding.</w:t>
      </w:r>
    </w:p>
    <w:p>
      <w:pPr>
        <w:spacing w:after="80"/>
      </w:pPr>
      <w:r>
        <w:rPr>
          <w:b/>
          <w:i w:val="0"/>
          <w:smallCaps w:val="0"/>
          <w:strike w:val="0"/>
          <w:sz w:val="26"/>
          <w:u w:val="none"/>
        </w:rPr>
        <w:t>Hickey 23</w:t>
      </w:r>
      <w:r>
        <w:rPr>
          <w:b w:val="0"/>
          <w:i w:val="0"/>
          <w:smallCaps w:val="0"/>
          <w:strike w:val="0"/>
          <w:u w:val="none"/>
        </w:rPr>
        <w:t xml:space="preserve"> – Legislative Attorney at the Congressional Research Service, former Fellow at the University of California, Berkeley, J.D. from New York University School of Law. </w:t>
      </w:r>
    </w:p>
    <w:p>
      <w:pPr>
        <w:spacing w:after="60"/>
      </w:pPr>
      <w:r>
        <w:rPr>
          <w:b w:val="0"/>
          <w:i w:val="0"/>
          <w:smallCaps w:val="0"/>
          <w:strike w:val="0"/>
          <w:u w:val="none"/>
        </w:rPr>
        <w:t>Kevin J. Hickey, “Copyright in Standards Incorporated by Reference into Law and the Pro Codes Act,” Congressional Research Service, 09-26-2023, https://sgp.fas.org/crs/misc/R47656.pdf</w:t>
      </w:r>
    </w:p>
    <w:p>
      <w:pPr>
        <w:spacing w:after="60"/>
      </w:pPr>
      <w:r>
        <w:rPr>
          <w:b w:val="0"/>
          <w:i w:val="0"/>
          <w:smallCaps w:val="0"/>
          <w:strike w:val="0"/>
          <w:u w:val="none"/>
        </w:rPr>
        <w:t xml:space="preserve">On the incentive side, Congress may consider whether </w:t>
      </w:r>
      <w:r>
        <w:rPr>
          <w:b w:val="0"/>
          <w:i w:val="0"/>
          <w:smallCaps w:val="0"/>
          <w:strike w:val="0"/>
          <w:sz w:val="22"/>
          <w:u w:val="single"/>
        </w:rPr>
        <w:t>judicial decisions</w:t>
      </w:r>
      <w:r>
        <w:rPr>
          <w:b w:val="0"/>
          <w:i w:val="0"/>
          <w:smallCaps w:val="0"/>
          <w:strike w:val="0"/>
          <w:u w:val="none"/>
        </w:rPr>
        <w:t>—</w:t>
      </w:r>
      <w:r>
        <w:rPr>
          <w:b w:val="0"/>
          <w:i w:val="0"/>
          <w:smallCaps w:val="0"/>
          <w:strike w:val="0"/>
          <w:sz w:val="22"/>
          <w:u w:val="single"/>
        </w:rPr>
        <w:t>which have</w:t>
      </w:r>
      <w:r>
        <w:rPr>
          <w:b w:val="0"/>
          <w:i w:val="0"/>
          <w:smallCaps w:val="0"/>
          <w:strike w:val="0"/>
          <w:u w:val="none"/>
        </w:rPr>
        <w:t xml:space="preserve"> recently </w:t>
      </w:r>
      <w:r>
        <w:rPr>
          <w:b w:val="0"/>
          <w:i w:val="0"/>
          <w:smallCaps w:val="0"/>
          <w:strike w:val="0"/>
          <w:sz w:val="22"/>
          <w:u w:val="single"/>
        </w:rPr>
        <w:t>trended against SDOs’ copyright claims</w:t>
      </w:r>
      <w:r>
        <w:rPr>
          <w:b w:val="0"/>
          <w:i w:val="0"/>
          <w:smallCaps w:val="0"/>
          <w:strike w:val="0"/>
          <w:u w:val="none"/>
        </w:rPr>
        <w:t>—</w:t>
      </w:r>
      <w:r>
        <w:rPr>
          <w:b w:val="0"/>
          <w:i w:val="0"/>
          <w:smallCaps w:val="0"/>
          <w:strike w:val="0"/>
          <w:sz w:val="22"/>
          <w:u w:val="single"/>
        </w:rPr>
        <w:t xml:space="preserve">have </w:t>
      </w:r>
      <w:r>
        <w:rPr>
          <w:b/>
          <w:i w:val="0"/>
          <w:smallCaps w:val="0"/>
          <w:strike w:val="0"/>
          <w:sz w:val="22"/>
          <w:u w:val="single"/>
        </w:rPr>
        <w:t>undercut SDOs’ ability</w:t>
      </w:r>
      <w:r>
        <w:rPr>
          <w:b w:val="0"/>
          <w:i w:val="0"/>
          <w:smallCaps w:val="0"/>
          <w:strike w:val="0"/>
          <w:sz w:val="22"/>
          <w:u w:val="single"/>
        </w:rPr>
        <w:t xml:space="preserve"> to </w:t>
      </w:r>
      <w:r>
        <w:rPr>
          <w:b/>
          <w:i w:val="0"/>
          <w:smallCaps w:val="0"/>
          <w:strike w:val="0"/>
          <w:sz w:val="22"/>
          <w:u w:val="single"/>
        </w:rPr>
        <w:t>fund their operations</w:t>
      </w:r>
      <w:r>
        <w:rPr>
          <w:b w:val="0"/>
          <w:i w:val="0"/>
          <w:smallCaps w:val="0"/>
          <w:strike w:val="0"/>
          <w:sz w:val="22"/>
          <w:u w:val="single"/>
        </w:rPr>
        <w:t xml:space="preserve"> through </w:t>
      </w:r>
      <w:r>
        <w:rPr>
          <w:b/>
          <w:i w:val="0"/>
          <w:smallCaps w:val="0"/>
          <w:strike w:val="0"/>
          <w:sz w:val="22"/>
          <w:u w:val="single"/>
        </w:rPr>
        <w:t>publishing</w:t>
      </w:r>
      <w:r>
        <w:rPr>
          <w:b w:val="0"/>
          <w:i w:val="0"/>
          <w:smallCaps w:val="0"/>
          <w:strike w:val="0"/>
          <w:sz w:val="22"/>
          <w:u w:val="single"/>
        </w:rPr>
        <w:t xml:space="preserve"> and </w:t>
      </w:r>
      <w:r>
        <w:rPr>
          <w:b/>
          <w:i w:val="0"/>
          <w:smallCaps w:val="0"/>
          <w:strike w:val="0"/>
          <w:sz w:val="22"/>
          <w:u w:val="single"/>
        </w:rPr>
        <w:t>selling</w:t>
      </w:r>
      <w:r>
        <w:rPr>
          <w:b w:val="0"/>
          <w:i w:val="0"/>
          <w:smallCaps w:val="0"/>
          <w:strike w:val="0"/>
          <w:sz w:val="22"/>
          <w:u w:val="single"/>
        </w:rPr>
        <w:t xml:space="preserve"> their standards</w:t>
      </w:r>
      <w:r>
        <w:rPr>
          <w:b w:val="0"/>
          <w:i w:val="0"/>
          <w:smallCaps w:val="0"/>
          <w:strike w:val="0"/>
          <w:u w:val="none"/>
        </w:rPr>
        <w:t xml:space="preserve">. Some may question whether copyright protection for IBR standards is necessary, arguing that SDOs could fund their activities in other ways or combine IBR standards with other material to create an unambiguously copyrightable form of their work. Others, including many </w:t>
      </w:r>
      <w:r>
        <w:rPr>
          <w:b w:val="0"/>
          <w:i w:val="0"/>
          <w:smallCaps w:val="0"/>
          <w:strike w:val="0"/>
          <w:sz w:val="22"/>
          <w:u w:val="single"/>
        </w:rPr>
        <w:t>SDOs</w:t>
      </w:r>
      <w:r>
        <w:rPr>
          <w:b w:val="0"/>
          <w:i w:val="0"/>
          <w:smallCaps w:val="0"/>
          <w:strike w:val="0"/>
          <w:u w:val="none"/>
        </w:rPr>
        <w:t xml:space="preserve">, </w:t>
      </w:r>
      <w:r>
        <w:rPr>
          <w:b w:val="0"/>
          <w:i w:val="0"/>
          <w:smallCaps w:val="0"/>
          <w:strike w:val="0"/>
          <w:sz w:val="22"/>
          <w:u w:val="single"/>
        </w:rPr>
        <w:t xml:space="preserve">maintain that copyright is needed for them to </w:t>
      </w:r>
      <w:r>
        <w:rPr>
          <w:b/>
          <w:i w:val="0"/>
          <w:smallCaps w:val="0"/>
          <w:strike w:val="0"/>
          <w:sz w:val="22"/>
          <w:u w:val="single"/>
        </w:rPr>
        <w:t>recoup the costs</w:t>
      </w:r>
      <w:r>
        <w:rPr>
          <w:b w:val="0"/>
          <w:i w:val="0"/>
          <w:smallCaps w:val="0"/>
          <w:strike w:val="0"/>
          <w:sz w:val="22"/>
          <w:u w:val="single"/>
        </w:rPr>
        <w:t xml:space="preserve"> of standards creation</w:t>
      </w:r>
      <w:r>
        <w:rPr>
          <w:b w:val="0"/>
          <w:i w:val="0"/>
          <w:smallCaps w:val="0"/>
          <w:strike w:val="0"/>
          <w:u w:val="none"/>
        </w:rPr>
        <w:t xml:space="preserve">.143 On that view, </w:t>
      </w:r>
      <w:r>
        <w:rPr>
          <w:b w:val="0"/>
          <w:i w:val="0"/>
          <w:smallCaps w:val="0"/>
          <w:strike w:val="0"/>
          <w:sz w:val="22"/>
          <w:u w:val="single"/>
        </w:rPr>
        <w:t xml:space="preserve">uncertainty in current law </w:t>
      </w:r>
      <w:r>
        <w:rPr>
          <w:b/>
          <w:i w:val="0"/>
          <w:smallCaps w:val="0"/>
          <w:strike w:val="0"/>
          <w:sz w:val="22"/>
          <w:u w:val="single"/>
        </w:rPr>
        <w:t>may undermine SDOs</w:t>
      </w:r>
      <w:r>
        <w:rPr>
          <w:b w:val="0"/>
          <w:i w:val="0"/>
          <w:smallCaps w:val="0"/>
          <w:strike w:val="0"/>
          <w:sz w:val="22"/>
          <w:u w:val="single"/>
        </w:rPr>
        <w:t xml:space="preserve"> and the </w:t>
      </w:r>
      <w:r>
        <w:rPr>
          <w:b/>
          <w:i w:val="0"/>
          <w:smallCaps w:val="0"/>
          <w:strike w:val="0"/>
          <w:sz w:val="22"/>
          <w:u w:val="single"/>
        </w:rPr>
        <w:t>social benefits</w:t>
      </w:r>
      <w:r>
        <w:rPr>
          <w:b w:val="0"/>
          <w:i w:val="0"/>
          <w:smallCaps w:val="0"/>
          <w:strike w:val="0"/>
          <w:sz w:val="22"/>
          <w:u w:val="single"/>
        </w:rPr>
        <w:t xml:space="preserve"> they create for </w:t>
      </w:r>
      <w:r>
        <w:rPr>
          <w:b/>
          <w:i w:val="0"/>
          <w:smallCaps w:val="0"/>
          <w:strike w:val="0"/>
          <w:sz w:val="22"/>
          <w:u w:val="single"/>
        </w:rPr>
        <w:t>lawmakers</w:t>
      </w:r>
      <w:r>
        <w:rPr>
          <w:b w:val="0"/>
          <w:i w:val="0"/>
          <w:smallCaps w:val="0"/>
          <w:strike w:val="0"/>
          <w:sz w:val="22"/>
          <w:u w:val="single"/>
        </w:rPr>
        <w:t xml:space="preserve">, </w:t>
      </w:r>
      <w:r>
        <w:rPr>
          <w:b/>
          <w:i w:val="0"/>
          <w:smallCaps w:val="0"/>
          <w:strike w:val="0"/>
          <w:sz w:val="22"/>
          <w:u w:val="single"/>
        </w:rPr>
        <w:t>governmental agencies</w:t>
      </w:r>
      <w:r>
        <w:rPr>
          <w:b w:val="0"/>
          <w:i w:val="0"/>
          <w:smallCaps w:val="0"/>
          <w:strike w:val="0"/>
          <w:sz w:val="22"/>
          <w:u w:val="single"/>
        </w:rPr>
        <w:t xml:space="preserve">, and the </w:t>
      </w:r>
      <w:r>
        <w:rPr>
          <w:b/>
          <w:i w:val="0"/>
          <w:smallCaps w:val="0"/>
          <w:strike w:val="0"/>
          <w:sz w:val="22"/>
          <w:u w:val="single"/>
        </w:rPr>
        <w:t>public</w:t>
      </w:r>
      <w:r>
        <w:rPr>
          <w:b w:val="0"/>
          <w:i w:val="0"/>
          <w:smallCaps w:val="0"/>
          <w:strike w:val="0"/>
          <w:sz w:val="22"/>
          <w:u w:val="singl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