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government can still require payment.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Bremer 19</w:t>
      </w:r>
      <w:r>
        <w:rPr>
          <w:b w:val="0"/>
          <w:i w:val="0"/>
          <w:smallCaps w:val="0"/>
          <w:strike w:val="0"/>
          <w:u w:val="none"/>
        </w:rPr>
        <w:t xml:space="preserve"> – Professor of Law at the University of Notre Dame, J.D. from New York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Emily S. Bremer, “Technical Standards Meet Administrative Law: A Teaching Guide on Incorporation by Reference,” Notre Dame Law School Scholarship, https://scholarship.law.nd.edu/law_faculty_scholarship/1406/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Requiring</w:t>
      </w:r>
      <w:r>
        <w:rPr>
          <w:b w:val="0"/>
          <w:i w:val="0"/>
          <w:smallCaps w:val="0"/>
          <w:strike w:val="0"/>
          <w:u w:val="none"/>
        </w:rPr>
        <w:t xml:space="preserve"> interested </w:t>
      </w:r>
      <w:r>
        <w:rPr>
          <w:b w:val="0"/>
          <w:i w:val="0"/>
          <w:smallCaps w:val="0"/>
          <w:strike w:val="0"/>
          <w:sz w:val="22"/>
          <w:u w:val="single"/>
        </w:rPr>
        <w:t>persons to pay to read standards incorporated by reference</w:t>
      </w:r>
      <w:r>
        <w:rPr>
          <w:b w:val="0"/>
          <w:i w:val="0"/>
          <w:smallCaps w:val="0"/>
          <w:strike w:val="0"/>
          <w:u w:val="none"/>
        </w:rPr>
        <w:t xml:space="preserve"> into proposed and final regulations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can present a </w:t>
      </w:r>
      <w:r>
        <w:rPr>
          <w:b/>
          <w:i w:val="0"/>
          <w:smallCaps w:val="0"/>
          <w:strike w:val="0"/>
          <w:sz w:val="22"/>
          <w:u w:val="single"/>
        </w:rPr>
        <w:t>significant problem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the </w:t>
      </w:r>
      <w:r>
        <w:rPr>
          <w:b/>
          <w:i w:val="0"/>
          <w:smallCaps w:val="0"/>
          <w:strike w:val="0"/>
          <w:sz w:val="22"/>
          <w:u w:val="single"/>
        </w:rPr>
        <w:t>perspective of administrative law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its </w:t>
      </w:r>
      <w:r>
        <w:rPr>
          <w:b/>
          <w:i w:val="0"/>
          <w:smallCaps w:val="0"/>
          <w:strike w:val="0"/>
          <w:sz w:val="22"/>
          <w:u w:val="single"/>
        </w:rPr>
        <w:t>longstanding commitment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government transparency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Requiring payment </w:t>
      </w:r>
      <w:r>
        <w:rPr>
          <w:b/>
          <w:i w:val="0"/>
          <w:smallCaps w:val="0"/>
          <w:strike w:val="0"/>
          <w:sz w:val="22"/>
          <w:u w:val="single"/>
        </w:rPr>
        <w:t>undermines public participation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rulemaking process by erecting a barrier for those who wish to comment on a proposed regulation</w:t>
      </w:r>
      <w:r>
        <w:rPr>
          <w:b w:val="0"/>
          <w:i w:val="0"/>
          <w:smallCaps w:val="0"/>
          <w:strike w:val="0"/>
          <w:u w:val="none"/>
        </w:rPr>
        <w:t xml:space="preserve">. After a final rule is promulgated, </w:t>
      </w:r>
      <w:r>
        <w:rPr>
          <w:b w:val="0"/>
          <w:i w:val="0"/>
          <w:smallCaps w:val="0"/>
          <w:strike w:val="0"/>
          <w:sz w:val="22"/>
          <w:u w:val="single"/>
        </w:rPr>
        <w:t>payment requirements necessitate that anyone seeking to know what the law requires pay a private party to read the full text</w:t>
      </w:r>
      <w:r>
        <w:rPr>
          <w:b w:val="0"/>
          <w:i w:val="0"/>
          <w:smallCaps w:val="0"/>
          <w:strike w:val="0"/>
          <w:u w:val="none"/>
        </w:rPr>
        <w:t xml:space="preserve"> of a federal law.3 1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