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Perm: do the plan and mandate free access of standards.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Rosen 16</w:t>
      </w:r>
      <w:r>
        <w:rPr>
          <w:b w:val="0"/>
          <w:i w:val="0"/>
          <w:smallCaps w:val="0"/>
          <w:strike w:val="0"/>
          <w:u w:val="none"/>
        </w:rPr>
        <w:t xml:space="preserve"> – former Professor of Law at Georgetown University, Director of the Administrative Law and Regulatory Practice Section at the American Bar Association, J.D. from Harvard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Jeffrey A. Rosen, “Report to the House of Delegates,” American Bar Association, https://www.americanbar.org/content/dam/aba/administrative/house_of_delegates/ebook-of-resolutions-with-reports/2016_hod_annual_meeting_electronic_report_book1.pdf#page=403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resolution is intended to advance the general principle that citizens in a democratic society must be able to consult the laws that govern them. A corollary of that principle is that </w:t>
      </w:r>
      <w:r>
        <w:rPr>
          <w:b w:val="0"/>
          <w:i w:val="0"/>
          <w:smallCaps w:val="0"/>
          <w:strike w:val="0"/>
          <w:sz w:val="22"/>
          <w:u w:val="single"/>
        </w:rPr>
        <w:t>all citizens should have access in full to binding federal regulations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Regulations themselves are published in the Federal Register and are freely available online</w:t>
      </w:r>
      <w:r>
        <w:rPr>
          <w:b w:val="0"/>
          <w:i w:val="0"/>
          <w:smallCaps w:val="0"/>
          <w:strike w:val="0"/>
          <w:u w:val="none"/>
        </w:rPr>
        <w:t xml:space="preserve"> and at all federal depository libraries. </w:t>
      </w:r>
      <w:r>
        <w:rPr>
          <w:b w:val="0"/>
          <w:i w:val="0"/>
          <w:smallCaps w:val="0"/>
          <w:strike w:val="0"/>
          <w:sz w:val="22"/>
          <w:u w:val="single"/>
        </w:rPr>
        <w:t>Under present law as implemented</w:t>
      </w:r>
      <w:r>
        <w:rPr>
          <w:b w:val="0"/>
          <w:i w:val="0"/>
          <w:smallCaps w:val="0"/>
          <w:strike w:val="0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u w:val="single"/>
        </w:rPr>
        <w:t>affordability problems</w:t>
      </w:r>
      <w:r>
        <w:rPr>
          <w:b w:val="0"/>
          <w:i w:val="0"/>
          <w:smallCaps w:val="0"/>
          <w:strike w:val="0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u w:val="single"/>
        </w:rPr>
        <w:t>undermine the principle of public access</w:t>
      </w:r>
      <w:r>
        <w:rPr>
          <w:b w:val="0"/>
          <w:i w:val="0"/>
          <w:smallCaps w:val="0"/>
          <w:strike w:val="0"/>
          <w:u w:val="none"/>
        </w:rPr>
        <w:t xml:space="preserve"> with respect to material </w:t>
      </w:r>
      <w:r>
        <w:rPr>
          <w:b w:val="0"/>
          <w:i w:val="0"/>
          <w:smallCaps w:val="0"/>
          <w:strike w:val="0"/>
          <w:sz w:val="22"/>
          <w:u w:val="single"/>
        </w:rPr>
        <w:t>that has been included in</w:t>
      </w:r>
      <w:r>
        <w:rPr>
          <w:b w:val="0"/>
          <w:i w:val="0"/>
          <w:smallCaps w:val="0"/>
          <w:strike w:val="0"/>
          <w:u w:val="none"/>
        </w:rPr>
        <w:t xml:space="preserve"> such rules through incorporation by reference (</w:t>
      </w:r>
      <w:r>
        <w:rPr>
          <w:b w:val="0"/>
          <w:i w:val="0"/>
          <w:smallCaps w:val="0"/>
          <w:strike w:val="0"/>
          <w:sz w:val="22"/>
          <w:u w:val="single"/>
        </w:rPr>
        <w:t>IBR</w:t>
      </w:r>
      <w:r>
        <w:rPr>
          <w:b w:val="0"/>
          <w:i w:val="0"/>
          <w:smallCaps w:val="0"/>
          <w:strike w:val="0"/>
          <w:u w:val="none"/>
        </w:rPr>
        <w:t xml:space="preserve">). The </w:t>
      </w:r>
      <w:r>
        <w:rPr>
          <w:b w:val="0"/>
          <w:i w:val="0"/>
          <w:smallCaps w:val="0"/>
          <w:strike w:val="0"/>
          <w:sz w:val="22"/>
          <w:u w:val="single"/>
        </w:rPr>
        <w:t>legislation proposed</w:t>
      </w:r>
      <w:r>
        <w:rPr>
          <w:b w:val="0"/>
          <w:i w:val="0"/>
          <w:smallCaps w:val="0"/>
          <w:strike w:val="0"/>
          <w:u w:val="none"/>
        </w:rPr>
        <w:t xml:space="preserve"> in the resolution </w:t>
      </w:r>
      <w:r>
        <w:rPr>
          <w:b w:val="0"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u w:val="none"/>
        </w:rPr>
        <w:t xml:space="preserve"> provide for a common baseline of availability by </w:t>
      </w:r>
      <w:r>
        <w:rPr>
          <w:b w:val="0"/>
          <w:i w:val="0"/>
          <w:smallCaps w:val="0"/>
          <w:strike w:val="0"/>
          <w:sz w:val="22"/>
          <w:u w:val="single"/>
        </w:rPr>
        <w:t>requir</w:t>
      </w:r>
      <w:r>
        <w:rPr>
          <w:b w:val="0"/>
          <w:i w:val="0"/>
          <w:smallCaps w:val="0"/>
          <w:strike w:val="0"/>
          <w:u w:val="none"/>
        </w:rPr>
        <w:t xml:space="preserve">ing </w:t>
      </w:r>
      <w:r>
        <w:rPr>
          <w:b w:val="0"/>
          <w:i w:val="0"/>
          <w:smallCaps w:val="0"/>
          <w:strike w:val="0"/>
          <w:sz w:val="22"/>
          <w:u w:val="single"/>
        </w:rPr>
        <w:t>agencies to provide an online source at which IBR material in such rules may be consulted without charge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legislation would also provide for access without charge to material incorporated by reference into proposed rules while those rules are under consideration</w:t>
      </w:r>
      <w:r>
        <w:rPr>
          <w:b w:val="0"/>
          <w:i w:val="0"/>
          <w:smallCaps w:val="0"/>
          <w:strike w:val="0"/>
          <w:u w:val="none"/>
        </w:rPr>
        <w:t>, so that citizens may comment on those proposals.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At the same time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federal law recognizes the valuable contributions that voluntary consensus standards make to the nation's regulatory system.</w:t>
      </w:r>
      <w:r>
        <w:rPr>
          <w:b w:val="0"/>
          <w:i w:val="0"/>
          <w:smallCaps w:val="0"/>
          <w:strike w:val="0"/>
          <w:u w:val="none"/>
        </w:rPr>
        <w:t xml:space="preserve"> 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purposes and public interest </w:t>
      </w:r>
      <w:r>
        <w:rPr>
          <w:b/>
          <w:i w:val="0"/>
          <w:smallCaps w:val="0"/>
          <w:strike w:val="0"/>
          <w:sz w:val="22"/>
          <w:u w:val="single"/>
        </w:rPr>
        <w:t>served by copyright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deserve </w:t>
      </w:r>
      <w:r>
        <w:rPr>
          <w:b/>
          <w:i w:val="0"/>
          <w:smallCaps w:val="0"/>
          <w:strike w:val="0"/>
          <w:sz w:val="22"/>
          <w:u w:val="single"/>
        </w:rPr>
        <w:t>recognition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support</w:t>
      </w:r>
      <w:r>
        <w:rPr>
          <w:b w:val="0"/>
          <w:i w:val="0"/>
          <w:smallCaps w:val="0"/>
          <w:strike w:val="0"/>
          <w:u w:val="none"/>
        </w:rPr>
        <w:t>. Recognizing these concerns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resolution's proposed legislation is aimed at </w:t>
      </w:r>
      <w:r>
        <w:rPr>
          <w:b/>
          <w:i w:val="0"/>
          <w:smallCaps w:val="0"/>
          <w:strike w:val="0"/>
          <w:sz w:val="22"/>
          <w:u w:val="single"/>
        </w:rPr>
        <w:t>ensuring meaningful citizen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without unduly impairing the 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incentive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organizations to produce standards</w:t>
      </w:r>
      <w:r>
        <w:rPr>
          <w:b w:val="0"/>
          <w:i w:val="0"/>
          <w:smallCaps w:val="0"/>
          <w:strike w:val="0"/>
          <w:u w:val="none"/>
        </w:rPr>
        <w:t xml:space="preserve"> that can be incorporated by reference into federal regulations.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