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8"/>
          <w:u w:val="none"/>
        </w:rPr>
        <w:t xml:space="preserve">All other R&amp;D initiatives fail without a well-functioning market </w:t>
      </w:r>
    </w:p>
    <w:p>
      <w:pPr>
        <w:spacing w:after="80"/>
      </w:pPr>
      <w:r>
        <w:rPr>
          <w:b/>
          <w:i w:val="0"/>
          <w:smallCaps w:val="0"/>
          <w:strike w:val="0"/>
          <w:sz w:val="28"/>
          <w:u w:val="none"/>
        </w:rPr>
        <w:t>Valverdea &amp; Pisanib 16</w:t>
      </w:r>
      <w:r>
        <w:rPr>
          <w:b w:val="0"/>
          <w:i w:val="0"/>
          <w:smallCaps w:val="0"/>
          <w:strike w:val="0"/>
          <w:u w:val="none"/>
        </w:rPr>
        <w:t xml:space="preserve"> - Chair Jean Monnet of EU Law &amp; International Federation of Pharmaceutical Manufacturers and Associations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Jose Luis Valverdea, and Eduardo Pisanib, “The Globalisation of the Pharmaceutical Industry,” Pharmaceuticals Policy and Law, Volume 18, 2016, https://www.ifpma.org/wp-content/uploads/2016/11/The-Globalisation-of-the-Pharmaceutical-Industry-Monograph.pdf#page=51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While some proposed measures have their theoretical and/or practical merits, and can complement the current privately funded R&amp;D model, they cannot replace it. From a pragmatic point of view, </w:t>
      </w:r>
      <w:r>
        <w:rPr>
          <w:b/>
          <w:i w:val="0"/>
          <w:smallCaps w:val="0"/>
          <w:strike w:val="0"/>
          <w:sz w:val="22"/>
          <w:u w:val="single"/>
        </w:rPr>
        <w:t>charitable R&amp;D initiatives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state-directed R&amp;D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and/or </w:t>
      </w:r>
      <w:r>
        <w:rPr>
          <w:b/>
          <w:i w:val="0"/>
          <w:smallCaps w:val="0"/>
          <w:strike w:val="0"/>
          <w:sz w:val="22"/>
          <w:u w:val="single"/>
        </w:rPr>
        <w:t>public-private partnerships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could </w:t>
      </w:r>
      <w:r>
        <w:rPr>
          <w:b/>
          <w:i w:val="0"/>
          <w:smallCaps w:val="0"/>
          <w:strike w:val="0"/>
          <w:sz w:val="22"/>
          <w:u w:val="single"/>
        </w:rPr>
        <w:t>not sufficiently finance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development of needed </w:t>
      </w:r>
      <w:r>
        <w:rPr>
          <w:b/>
          <w:i w:val="0"/>
          <w:smallCaps w:val="0"/>
          <w:strike w:val="0"/>
          <w:sz w:val="22"/>
          <w:u w:val="single"/>
        </w:rPr>
        <w:t>innovative medicines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an efficient and sustainable way </w:t>
      </w:r>
      <w:r>
        <w:rPr>
          <w:b/>
          <w:i w:val="0"/>
          <w:smallCaps w:val="0"/>
          <w:strike w:val="0"/>
          <w:sz w:val="22"/>
          <w:u w:val="single"/>
        </w:rPr>
        <w:t>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through </w:t>
      </w:r>
      <w:r>
        <w:rPr>
          <w:b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current </w:t>
      </w:r>
      <w:r>
        <w:rPr>
          <w:b/>
          <w:i w:val="0"/>
          <w:smallCaps w:val="0"/>
          <w:strike w:val="0"/>
          <w:sz w:val="22"/>
          <w:u w:val="single"/>
        </w:rPr>
        <w:t>capital-market based R&amp;D model</w:t>
      </w:r>
      <w:r>
        <w:rPr>
          <w:b w:val="0"/>
          <w:i w:val="0"/>
          <w:smallCaps w:val="0"/>
          <w:strike w:val="0"/>
          <w:u w:val="none"/>
        </w:rPr>
        <w:t xml:space="preserve"> (Fig. 1). </w:t>
      </w:r>
      <w:r>
        <w:rPr>
          <w:b/>
          <w:i w:val="0"/>
          <w:smallCaps w:val="0"/>
          <w:strike w:val="0"/>
          <w:sz w:val="22"/>
          <w:u w:val="single"/>
        </w:rPr>
        <w:t>No alternative R&amp;D models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could replace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private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pharmaceutical </w:t>
      </w:r>
      <w:r>
        <w:rPr>
          <w:b/>
          <w:i w:val="0"/>
          <w:smallCaps w:val="0"/>
          <w:strike w:val="0"/>
          <w:sz w:val="22"/>
          <w:u w:val="single"/>
        </w:rPr>
        <w:t>R&amp;D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model with its functioning patent system, </w:t>
      </w:r>
      <w:r>
        <w:rPr>
          <w:b/>
          <w:i w:val="0"/>
          <w:smallCaps w:val="0"/>
          <w:strike w:val="0"/>
          <w:sz w:val="22"/>
          <w:u w:val="single"/>
        </w:rPr>
        <w:t>without severely affecting the development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new life-saving </w:t>
      </w:r>
      <w:r>
        <w:rPr>
          <w:b/>
          <w:i w:val="0"/>
          <w:smallCaps w:val="0"/>
          <w:strike w:val="0"/>
          <w:sz w:val="22"/>
          <w:u w:val="single"/>
        </w:rPr>
        <w:t>medicines</w:t>
      </w:r>
      <w:r>
        <w:rPr>
          <w:b w:val="0"/>
          <w:i w:val="0"/>
          <w:smallCaps w:val="0"/>
          <w:strike w:val="0"/>
          <w:u w:val="none"/>
        </w:rPr>
        <w:t xml:space="preserve">. The often discussed “de-linkage” of the price for a medicine and R&amp;D costs remains academic as </w:t>
      </w:r>
      <w:r>
        <w:rPr>
          <w:b w:val="0"/>
          <w:i w:val="0"/>
          <w:smallCaps w:val="0"/>
          <w:strike w:val="0"/>
          <w:sz w:val="22"/>
          <w:u w:val="single"/>
        </w:rPr>
        <w:t>none of the suggested models could provide the continued supply of resources for research as the financial markets do.</w:t>
      </w:r>
      <w:r>
        <w:rPr>
          <w:b w:val="0"/>
          <w:i w:val="0"/>
          <w:smallCaps w:val="0"/>
          <w:strike w:val="0"/>
          <w:u w:val="none"/>
        </w:rPr>
        <w:t xml:space="preserve"> Especially with regard to NTDs, where market incentives are not available,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further fostering of collaboration between WHO, industry, national authorities and other stakeholders – </w:t>
      </w:r>
      <w:r>
        <w:rPr>
          <w:b/>
          <w:i w:val="0"/>
          <w:smallCaps w:val="0"/>
          <w:strike w:val="0"/>
          <w:sz w:val="22"/>
          <w:u w:val="single"/>
        </w:rPr>
        <w:t xml:space="preserve">complementing rather than replacing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private-sector funded research – can be expected to continue to produce encouraging results in the future. </w:t>
      </w:r>
      <w:r>
        <w:rPr>
          <w:b/>
          <w:i w:val="0"/>
          <w:smallCaps w:val="0"/>
          <w:strike w:val="0"/>
          <w:sz w:val="22"/>
          <w:u w:val="single"/>
        </w:rPr>
        <w:t>New models should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therefore </w:t>
      </w:r>
      <w:r>
        <w:rPr>
          <w:b/>
          <w:i w:val="0"/>
          <w:smallCaps w:val="0"/>
          <w:strike w:val="0"/>
          <w:sz w:val="22"/>
          <w:u w:val="single"/>
        </w:rPr>
        <w:t>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seen as </w:t>
      </w:r>
      <w:r>
        <w:rPr>
          <w:b/>
          <w:i w:val="0"/>
          <w:smallCaps w:val="0"/>
          <w:strike w:val="0"/>
          <w:sz w:val="22"/>
          <w:u w:val="single"/>
        </w:rPr>
        <w:t>complementary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as </w:t>
      </w:r>
      <w:r>
        <w:rPr>
          <w:b/>
          <w:i w:val="0"/>
          <w:smallCaps w:val="0"/>
          <w:strike w:val="0"/>
          <w:sz w:val="22"/>
          <w:u w:val="single"/>
        </w:rPr>
        <w:t>add-ons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current collaborations, </w:t>
      </w:r>
      <w:r>
        <w:rPr>
          <w:b/>
          <w:i w:val="0"/>
          <w:smallCaps w:val="0"/>
          <w:strike w:val="0"/>
          <w:sz w:val="22"/>
          <w:u w:val="single"/>
        </w:rPr>
        <w:t>rather 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</w:t>
      </w:r>
      <w:r>
        <w:rPr>
          <w:b/>
          <w:i w:val="0"/>
          <w:smallCaps w:val="0"/>
          <w:strike w:val="0"/>
          <w:sz w:val="22"/>
          <w:u w:val="single"/>
        </w:rPr>
        <w:t>radical changes to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current </w:t>
      </w:r>
      <w:r>
        <w:rPr>
          <w:b/>
          <w:i w:val="0"/>
          <w:smallCaps w:val="0"/>
          <w:strike w:val="0"/>
          <w:sz w:val="22"/>
          <w:u w:val="single"/>
        </w:rPr>
        <w:t>innovation ecosystem.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