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Predictions impossible BUT uncertainty means err aff.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Tobitt 24</w:t>
      </w:r>
      <w:r>
        <w:rPr>
          <w:b w:val="0"/>
          <w:i w:val="0"/>
          <w:smallCaps w:val="0"/>
          <w:strike w:val="0"/>
          <w:u w:val="none"/>
        </w:rPr>
        <w:t xml:space="preserve"> – UK Editor at the Press Gazette.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Charlotte Tobitt, “Legal experts say OpenAI has ‘case to answer’ in showdown with New York Times,” Press Gazette, 01-11-2024, https://pressgazette.co.uk/media_law/new-york-times-openai-microsoft-ip-experts/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Given the </w:t>
      </w:r>
      <w:r>
        <w:rPr>
          <w:b/>
          <w:i w:val="0"/>
          <w:smallCaps w:val="0"/>
          <w:strike w:val="0"/>
          <w:sz w:val="22"/>
          <w:u w:val="single"/>
        </w:rPr>
        <w:t>assertions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evidence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given by The New York Times, it’s </w:t>
      </w:r>
      <w:r>
        <w:rPr>
          <w:b/>
          <w:i w:val="0"/>
          <w:smallCaps w:val="0"/>
          <w:strike w:val="0"/>
          <w:sz w:val="22"/>
          <w:u w:val="single"/>
        </w:rPr>
        <w:t>likely that the case has merit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However, there will be some technical points of copyright law which have probably </w:t>
      </w:r>
      <w:r>
        <w:rPr>
          <w:b/>
          <w:i w:val="0"/>
          <w:smallCaps w:val="0"/>
          <w:strike w:val="0"/>
          <w:sz w:val="22"/>
          <w:u w:val="single"/>
        </w:rPr>
        <w:t>not yet been considered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by the courts in this context, on </w:t>
      </w:r>
      <w:r>
        <w:rPr>
          <w:b/>
          <w:i w:val="0"/>
          <w:smallCaps w:val="0"/>
          <w:strike w:val="0"/>
          <w:sz w:val="22"/>
          <w:u w:val="single"/>
        </w:rPr>
        <w:t>which a lot may turn</w:t>
      </w:r>
      <w:r>
        <w:rPr>
          <w:b w:val="0"/>
          <w:i w:val="0"/>
          <w:smallCaps w:val="0"/>
          <w:strike w:val="0"/>
          <w:u w:val="none"/>
        </w:rPr>
        <w:t>.”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‘It seems that </w:t>
      </w:r>
      <w:r>
        <w:rPr>
          <w:b/>
          <w:i w:val="0"/>
          <w:smallCaps w:val="0"/>
          <w:strike w:val="0"/>
          <w:sz w:val="22"/>
          <w:u w:val="single"/>
        </w:rPr>
        <w:t>there is a case for OpenAI to answer’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Several of the lawyers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noted the case is </w:t>
      </w:r>
      <w:r>
        <w:rPr>
          <w:b/>
          <w:i w:val="0"/>
          <w:smallCaps w:val="0"/>
          <w:strike w:val="0"/>
          <w:sz w:val="22"/>
          <w:u w:val="single"/>
        </w:rPr>
        <w:t>hard to predict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because it touches on </w:t>
      </w:r>
      <w:r>
        <w:rPr>
          <w:b/>
          <w:i w:val="0"/>
          <w:smallCaps w:val="0"/>
          <w:strike w:val="0"/>
          <w:sz w:val="22"/>
          <w:u w:val="single"/>
        </w:rPr>
        <w:t>untested parts of copyright law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Nick Eziefula, partner and AI and intellectual property specialist at Simkins, said: “Generally,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copyright legislation was not written with current AI scenarios in mind. Much will therefore depend on the </w:t>
      </w:r>
      <w:r>
        <w:rPr>
          <w:b/>
          <w:i w:val="0"/>
          <w:smallCaps w:val="0"/>
          <w:strike w:val="0"/>
          <w:sz w:val="22"/>
          <w:u w:val="single"/>
        </w:rPr>
        <w:t>court’s chosen interpretation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Given the inherent uncertainty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the issues, it seems that </w:t>
      </w:r>
      <w:r>
        <w:rPr>
          <w:b/>
          <w:i w:val="0"/>
          <w:smallCaps w:val="0"/>
          <w:strike w:val="0"/>
          <w:sz w:val="22"/>
          <w:u w:val="single"/>
        </w:rPr>
        <w:t>there is a case for OpenAI to answer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u w:val="none"/>
        </w:rPr>
        <w:t>” he said.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