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Universities have zero oversight or accountability to ensure tech transfer to market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“Inventors would own more, were it not for noncompliant Bayh-Dole practice,” Research Enterprise, 3/10/23, https://researchenterprise.org/2023/03/10/inventors-would-own-more-were-it-not-for-noncompliant-bayh-dole-practice/,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No one asks whether all the tech transfer</w:t>
      </w:r>
      <w:r>
        <w:rPr>
          <w:b w:val="0"/>
          <w:i w:val="0"/>
          <w:smallCaps w:val="0"/>
          <w:strike w:val="0"/>
          <w:u w:val="none"/>
        </w:rPr>
        <w:t xml:space="preserve"> effort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resulted in </w:t>
      </w:r>
      <w:r>
        <w:rPr>
          <w:b w:val="0"/>
          <w:i w:val="0"/>
          <w:smallCaps w:val="0"/>
          <w:strike w:val="0"/>
          <w:u w:val="none"/>
        </w:rPr>
        <w:t>timely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practical application</w:t>
      </w:r>
      <w:r>
        <w:rPr>
          <w:b w:val="0"/>
          <w:i w:val="0"/>
          <w:smallCaps w:val="0"/>
          <w:strike w:val="0"/>
          <w:u w:val="none"/>
        </w:rPr>
        <w:t xml:space="preserve">–use </w:t>
      </w:r>
      <w:r>
        <w:rPr>
          <w:b w:val="0"/>
          <w:i w:val="0"/>
          <w:smallCaps w:val="0"/>
          <w:strike w:val="0"/>
          <w:sz w:val="22"/>
          <w:u w:val="single"/>
        </w:rPr>
        <w:t>with benefits available to the public on reasonable (competitive) terms. No one asks whether product improvement and applications</w:t>
      </w:r>
      <w:r>
        <w:rPr>
          <w:b w:val="0"/>
          <w:i w:val="0"/>
          <w:smallCaps w:val="0"/>
          <w:strike w:val="0"/>
          <w:u w:val="none"/>
        </w:rPr>
        <w:t xml:space="preserve"> in various fields </w:t>
      </w:r>
      <w:r>
        <w:rPr>
          <w:b w:val="0"/>
          <w:i w:val="0"/>
          <w:smallCaps w:val="0"/>
          <w:strike w:val="0"/>
          <w:sz w:val="22"/>
          <w:u w:val="single"/>
        </w:rPr>
        <w:t>have taken place</w:t>
      </w:r>
      <w:r>
        <w:rPr>
          <w:b w:val="0"/>
          <w:i w:val="0"/>
          <w:smallCaps w:val="0"/>
          <w:strike w:val="0"/>
          <w:u w:val="none"/>
        </w:rPr>
        <w:t xml:space="preserve"> in a reasonable (competitive) time. No–companies with patent monopolies seem to wait a decade or more before working on the roll out of some new patented improvement to replace the expiring patent bits still left in a once-new product.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 one asks whether supply meets public needs. Dates of first commercial sale or use. Nope. Is the pricing of </w:t>
      </w:r>
      <w:r>
        <w:rPr>
          <w:b w:val="0"/>
          <w:i w:val="0"/>
          <w:smallCaps w:val="0"/>
          <w:strike w:val="0"/>
          <w:sz w:val="22"/>
          <w:u w:val="single"/>
        </w:rPr>
        <w:t>product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reasonable? Nope. Is the university properly using income</w:t>
      </w:r>
      <w:r>
        <w:rPr>
          <w:b w:val="0"/>
          <w:i w:val="0"/>
          <w:smallCaps w:val="0"/>
          <w:strike w:val="0"/>
          <w:u w:val="none"/>
        </w:rPr>
        <w:t xml:space="preserve"> earned with respect to subject inventions? Nope. Has a university flowed down the nonprofit patent rights clause (with its restrictions on the use of income earned) in exclusive licenses that grant all substantial rights in a subject invention? Nope. </w:t>
      </w:r>
      <w:r>
        <w:rPr>
          <w:b w:val="0"/>
          <w:i w:val="0"/>
          <w:smallCaps w:val="0"/>
          <w:strike w:val="0"/>
          <w:sz w:val="22"/>
          <w:u w:val="single"/>
        </w:rPr>
        <w:t>No one advises universities to get these things right. No one even audits university reports of subject invention utilization to see that they are even accurate and backed by documentation.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