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6"/>
          <w:u w:val="none"/>
        </w:rPr>
        <w:t>Inventor mobility and involvement in commercialization key to success – studies prove</w:t>
      </w:r>
    </w:p>
    <w:p>
      <w:pPr>
        <w:spacing w:after="80"/>
      </w:pPr>
      <w:r>
        <w:rPr>
          <w:b/>
          <w:i w:val="0"/>
          <w:smallCaps w:val="0"/>
          <w:strike w:val="0"/>
          <w:u w:val="none"/>
        </w:rPr>
        <w:t xml:space="preserve">Simon, </w:t>
      </w:r>
      <w:r>
        <w:rPr>
          <w:b w:val="0"/>
          <w:i w:val="0"/>
          <w:smallCaps w:val="0"/>
          <w:strike w:val="0"/>
          <w:u w:val="none"/>
        </w:rPr>
        <w:t>Professor of Law, California Western</w:t>
      </w:r>
      <w:r>
        <w:rPr>
          <w:b w:val="0"/>
          <w:i w:val="0"/>
          <w:smallCaps w:val="0"/>
          <w:strike w:val="0"/>
          <w:u w:val="none"/>
        </w:rPr>
        <w:t>,</w:t>
      </w:r>
      <w:r>
        <w:rPr>
          <w:b/>
          <w:i w:val="0"/>
          <w:smallCaps w:val="0"/>
          <w:strike w:val="0"/>
          <w:u w:val="none"/>
        </w:rPr>
        <w:t xml:space="preserve"> </w:t>
      </w:r>
      <w:r>
        <w:rPr>
          <w:b/>
          <w:i w:val="0"/>
          <w:smallCaps w:val="0"/>
          <w:strike w:val="0"/>
          <w:u w:val="none"/>
        </w:rPr>
        <w:t>2021</w:t>
      </w:r>
    </w:p>
    <w:p>
      <w:pPr>
        <w:spacing w:after="60"/>
      </w:pPr>
      <w:r>
        <w:rPr>
          <w:b w:val="0"/>
          <w:i w:val="0"/>
          <w:smallCaps w:val="0"/>
          <w:strike w:val="0"/>
          <w:u w:val="none"/>
        </w:rPr>
        <w:t xml:space="preserve">[Brenda M. "Preserving the Fruits of Labor: Impediments to University Inventor Mobility," Tennessee Law Review 89, no. 1 (Fall 2021): 1-66 </w:t>
      </w:r>
      <w:r>
        <w:rPr>
          <w:b w:val="0"/>
          <w:i w:val="0"/>
          <w:smallCaps w:val="0"/>
          <w:strike w:val="0"/>
          <w:u w:val="none"/>
        </w:rPr>
        <w:t>heinonline</w:t>
      </w:r>
      <w:r>
        <w:rPr>
          <w:b w:val="0"/>
          <w:i w:val="0"/>
          <w:smallCaps w:val="0"/>
          <w:strike w:val="0"/>
          <w:u w:val="none"/>
        </w:rPr>
        <w:t xml:space="preserve"> </w:t>
      </w:r>
      <w:r>
        <w:rPr>
          <w:b w:val="0"/>
          <w:i w:val="0"/>
          <w:smallCaps w:val="0"/>
          <w:strike w:val="0"/>
          <w:u w:val="none"/>
        </w:rPr>
        <w:t>gdi</w:t>
      </w:r>
      <w:r>
        <w:rPr>
          <w:b w:val="0"/>
          <w:i w:val="0"/>
          <w:smallCaps w:val="0"/>
          <w:strike w:val="0"/>
          <w:u w:val="none"/>
        </w:rPr>
        <w:t>-tm]</w:t>
      </w:r>
    </w:p>
    <w:p>
      <w:pPr>
        <w:spacing w:after="60"/>
      </w:pPr>
      <w:r>
        <w:rPr>
          <w:b w:val="0"/>
          <w:i w:val="0"/>
          <w:smallCaps w:val="0"/>
          <w:strike w:val="0"/>
          <w:sz w:val="22"/>
          <w:u w:val="single"/>
        </w:rPr>
        <w:t>Inventors typically retain unique knowledge about aspects of their inventions that is not completely documented</w:t>
      </w:r>
      <w:r>
        <w:rPr>
          <w:b w:val="0"/>
          <w:i w:val="0"/>
          <w:smallCaps w:val="0"/>
          <w:strike w:val="0"/>
          <w:u w:val="none"/>
        </w:rPr>
        <w:t xml:space="preserve">. 112 For example,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licensing a patent provides the right to make and use an invention, but it does not typically convey </w:t>
      </w:r>
      <w:r>
        <w:rPr>
          <w:b w:val="0"/>
          <w:i w:val="0"/>
          <w:smallCaps w:val="0"/>
          <w:strike w:val="0"/>
          <w:sz w:val="22"/>
          <w:u w:val="single"/>
        </w:rPr>
        <w:t>all of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the attendant technical information for practicing it.</w:t>
      </w:r>
      <w:r>
        <w:rPr>
          <w:b w:val="0"/>
          <w:i w:val="0"/>
          <w:smallCaps w:val="0"/>
          <w:strike w:val="0"/>
          <w:u w:val="none"/>
        </w:rPr>
        <w:t xml:space="preserve"> 113 To </w:t>
      </w:r>
      <w:r>
        <w:rPr>
          <w:b w:val="0"/>
          <w:i w:val="0"/>
          <w:smallCaps w:val="0"/>
          <w:strike w:val="0"/>
          <w:sz w:val="22"/>
          <w:u w:val="single"/>
        </w:rPr>
        <w:t>obtain patent protection, an inventor must adequately describe</w:t>
      </w:r>
      <w:r>
        <w:rPr>
          <w:b w:val="0"/>
          <w:i w:val="0"/>
          <w:smallCaps w:val="0"/>
          <w:strike w:val="0"/>
          <w:u w:val="none"/>
        </w:rPr>
        <w:t xml:space="preserve"> the invention in a way that would teach a scientist of ordinary skill how to make and use the invention as well as indicate possession.114 Yet, </w:t>
      </w:r>
      <w:r>
        <w:rPr>
          <w:b w:val="0"/>
          <w:i w:val="0"/>
          <w:smallCaps w:val="0"/>
          <w:strike w:val="0"/>
          <w:sz w:val="22"/>
          <w:u w:val="single"/>
        </w:rPr>
        <w:t>the disclosure requirements are notoriously insufficient for conveying complete knowledge of the invention</w:t>
      </w:r>
      <w:r>
        <w:rPr>
          <w:b w:val="0"/>
          <w:i w:val="0"/>
          <w:smallCaps w:val="0"/>
          <w:strike w:val="0"/>
          <w:u w:val="none"/>
        </w:rPr>
        <w:t xml:space="preserve">. Numerous scholars have described how the limitations of language, the difficulty of codifying information, and insufficient incentives for full disclosure limit the value of information obtained through patents.115 Significantly, </w:t>
      </w:r>
      <w:r>
        <w:rPr>
          <w:b w:val="0"/>
          <w:i w:val="0"/>
          <w:smallCaps w:val="0"/>
          <w:strike w:val="0"/>
          <w:sz w:val="22"/>
          <w:u w:val="single"/>
        </w:rPr>
        <w:t>inventors retain some amount of personal, tacit knowledge that is typically not part of the patent· document</w:t>
      </w:r>
      <w:r>
        <w:rPr>
          <w:b w:val="0"/>
          <w:i w:val="0"/>
          <w:smallCaps w:val="0"/>
          <w:strike w:val="0"/>
          <w:u w:val="none"/>
        </w:rPr>
        <w:t xml:space="preserve"> and often requires multiple interactions over time to convey effectively.116 For instance, a researcher may disclose the materials and methods used for creating a biologic compound, but the specifics of the process and the researcher's intuitive sense cannot be easily described-they are personal.117 Difficulties arise because conveying this type of individual, tacit knowledge 1s time-consuming, expensive, and intensely collaborative.118 The process often requires in-person communication and ongoing interaction to be successful. 119 </w:t>
      </w:r>
      <w:r>
        <w:rPr>
          <w:b w:val="0"/>
          <w:i w:val="0"/>
          <w:smallCaps w:val="0"/>
          <w:strike w:val="0"/>
          <w:sz w:val="22"/>
          <w:u w:val="single"/>
        </w:rPr>
        <w:t>Continuing, active relationships with inventors is a key factor in facilitating the information exchange necessary for commercialization of inventions</w:t>
      </w:r>
      <w:r>
        <w:rPr>
          <w:b w:val="0"/>
          <w:i w:val="0"/>
          <w:smallCaps w:val="0"/>
          <w:strike w:val="0"/>
          <w:u w:val="none"/>
        </w:rPr>
        <w:t xml:space="preserve">.120 Not surprisingly, </w:t>
      </w:r>
      <w:r>
        <w:rPr>
          <w:b w:val="0"/>
          <w:i w:val="0"/>
          <w:smallCaps w:val="0"/>
          <w:strike w:val="0"/>
          <w:sz w:val="22"/>
          <w:u w:val="single"/>
        </w:rPr>
        <w:t>licenses often require some form of ongoing interaction, such _as consulting, to facilitate the transfer of tacit knowledge</w:t>
      </w:r>
      <w:r>
        <w:rPr>
          <w:b w:val="0"/>
          <w:i w:val="0"/>
          <w:smallCaps w:val="0"/>
          <w:strike w:val="0"/>
          <w:u w:val="none"/>
        </w:rPr>
        <w:t xml:space="preserve">.121 </w:t>
      </w:r>
      <w:r>
        <w:rPr>
          <w:b w:val="0"/>
          <w:i w:val="0"/>
          <w:smallCaps w:val="0"/>
          <w:strike w:val="0"/>
          <w:sz w:val="22"/>
          <w:u w:val="single"/>
        </w:rPr>
        <w:t>Research has shown that licenses that include conveying know-how and interaction command a premium over those that only cover patents.122</w:t>
      </w:r>
    </w:p>
    <w:p>
      <w:pPr>
        <w:spacing w:after="60"/>
      </w:pPr>
      <w:r>
        <w:rPr>
          <w:b w:val="0"/>
          <w:i w:val="0"/>
          <w:smallCaps w:val="0"/>
          <w:strike w:val="0"/>
          <w:sz w:val="22"/>
          <w:u w:val="single"/>
        </w:rPr>
        <w:t>By sharing their personal knowledge, inventors make an important contribution to the success of the private companies with which they interact.123</w:t>
      </w:r>
      <w:r>
        <w:rPr>
          <w:b w:val="0"/>
          <w:i w:val="0"/>
          <w:smallCaps w:val="0"/>
          <w:strike w:val="0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u w:val="single"/>
        </w:rPr>
        <w:t>The expertise and insights of inventors is often extremely valuable</w:t>
      </w:r>
      <w:r>
        <w:rPr>
          <w:b w:val="0"/>
          <w:i w:val="0"/>
          <w:smallCaps w:val="0"/>
          <w:strike w:val="0"/>
          <w:u w:val="none"/>
        </w:rPr>
        <w:t xml:space="preserve">, </w:t>
      </w:r>
      <w:r>
        <w:rPr>
          <w:b w:val="0"/>
          <w:i w:val="0"/>
          <w:smallCaps w:val="0"/>
          <w:strike w:val="0"/>
          <w:sz w:val="22"/>
          <w:u w:val="single"/>
        </w:rPr>
        <w:t>for they can bridge the lacuna of knowledge between the inventor that conceived of the invention and the individual that will commercialize it</w:t>
      </w:r>
      <w:r>
        <w:rPr>
          <w:b w:val="0"/>
          <w:i w:val="0"/>
          <w:smallCaps w:val="0"/>
          <w:strike w:val="0"/>
          <w:u w:val="none"/>
        </w:rPr>
        <w:t xml:space="preserve">.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Increasing inventor involvement in commercialization by 10% has been shown to increase mean revenues by almost 30%.124These "star scientist" inventors often lay the groundwork on which a new company will be </w:t>
      </w:r>
      <w:r>
        <w:rPr>
          <w:b w:val="0"/>
          <w:i w:val="0"/>
          <w:smallCaps w:val="0"/>
          <w:strike w:val="0"/>
          <w:sz w:val="22"/>
          <w:u w:val="single"/>
        </w:rPr>
        <w:t>built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or an existing company will evolve</w:t>
      </w:r>
      <w:r>
        <w:rPr>
          <w:b w:val="0"/>
          <w:i w:val="0"/>
          <w:smallCaps w:val="0"/>
          <w:strike w:val="0"/>
          <w:u w:val="none"/>
        </w:rPr>
        <w:t xml:space="preserve">. 125 </w:t>
      </w:r>
      <w:r>
        <w:rPr>
          <w:b w:val="0"/>
          <w:i w:val="0"/>
          <w:smallCaps w:val="0"/>
          <w:strike w:val="0"/>
          <w:sz w:val="22"/>
          <w:u w:val="single"/>
        </w:rPr>
        <w:t>Inventors have been analogized to "gold deposits," given their ability to improve the odds that a company will succeed in its formative years</w:t>
      </w:r>
      <w:r>
        <w:rPr>
          <w:b w:val="0"/>
          <w:i w:val="0"/>
          <w:smallCaps w:val="0"/>
          <w:strike w:val="0"/>
          <w:u w:val="none"/>
        </w:rPr>
        <w:t xml:space="preserve">.126 Conversely, </w:t>
      </w:r>
      <w:r>
        <w:rPr>
          <w:b w:val="0"/>
          <w:i w:val="0"/>
          <w:smallCaps w:val="0"/>
          <w:strike w:val="0"/>
          <w:sz w:val="22"/>
          <w:u w:val="single"/>
        </w:rPr>
        <w:t>inventors' failure to transmit their unique tacit knowledge may frustrate commercialization of a licensed invention.</w:t>
      </w:r>
      <w:r>
        <w:rPr>
          <w:b w:val="0"/>
          <w:i w:val="0"/>
          <w:smallCaps w:val="0"/>
          <w:strike w:val="0"/>
          <w:u w:val="none"/>
        </w:rPr>
        <w:t>121</w:t>
      </w:r>
    </w:p>
    <w:p>
      <w:pPr>
        <w:pStyle w:val="Caption"/>
      </w:pPr>
      <w:r>
        <w:t>Source: University Patents Aff - Georgetown 2024 · Georgetown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