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Climate Change is a threat multiplier – causes collapse of society due to inability to recover from catastrophic risks</w:t>
      </w:r>
    </w:p>
    <w:p>
      <w:pPr>
        <w:spacing w:after="80"/>
      </w:pPr>
      <w:r>
        <w:rPr>
          <w:b/>
          <w:i w:val="0"/>
          <w:smallCaps w:val="0"/>
          <w:strike w:val="0"/>
          <w:sz w:val="26"/>
          <w:u w:val="none"/>
        </w:rPr>
        <w:t xml:space="preserve">Kemp et al </w:t>
      </w:r>
      <w:r>
        <w:rPr>
          <w:b/>
          <w:i w:val="0"/>
          <w:smallCaps w:val="0"/>
          <w:strike w:val="0"/>
          <w:sz w:val="26"/>
          <w:u w:val="none"/>
        </w:rPr>
        <w:t>‘</w:t>
      </w:r>
      <w:r>
        <w:rPr>
          <w:b/>
          <w:i w:val="0"/>
          <w:smallCaps w:val="0"/>
          <w:strike w:val="0"/>
          <w:sz w:val="26"/>
          <w:u w:val="none"/>
        </w:rPr>
        <w:t xml:space="preserve">22 </w:t>
      </w:r>
      <w:r>
        <w:rPr>
          <w:b w:val="0"/>
          <w:i w:val="0"/>
          <w:smallCaps w:val="0"/>
          <w:strike w:val="0"/>
          <w:u w:val="none"/>
        </w:rPr>
        <w:t>Research Associate at Darwin College and the Centre for the Study of Existential Risk (CSER) at the University of Cambridge</w:t>
      </w:r>
    </w:p>
    <w:p>
      <w:pPr>
        <w:spacing w:after="60"/>
      </w:pPr>
      <w:r>
        <w:rPr>
          <w:b w:val="0"/>
          <w:i w:val="0"/>
          <w:smallCaps w:val="0"/>
          <w:strike w:val="0"/>
          <w:u w:val="none"/>
        </w:rPr>
        <w:t xml:space="preserve">[Luke, “Climate Endgame: Exploring catastrophic climate change scenarios,” </w:t>
      </w:r>
      <w:r>
        <w:rPr>
          <w:b w:val="0"/>
          <w:i w:val="0"/>
          <w:smallCaps w:val="0"/>
          <w:strike w:val="0"/>
          <w:u w:val="none"/>
        </w:rPr>
        <w:t xml:space="preserve">PNAS, March 25, 2022, </w:t>
      </w:r>
      <w:r>
        <w:rPr>
          <w:b w:val="0"/>
          <w:i w:val="0"/>
          <w:smallCaps w:val="0"/>
          <w:strike w:val="0"/>
          <w:u w:val="none"/>
        </w:rPr>
        <w:t>https://www.pnas.org/doi/pdf/10.1073/pnas.2108146119</w:t>
      </w:r>
      <w:r>
        <w:rPr>
          <w:b w:val="0"/>
          <w:i w:val="0"/>
          <w:smallCaps w:val="0"/>
          <w:strike w:val="0"/>
          <w:color w:val="467886"/>
          <w:u w:val="single"/>
        </w:rPr>
        <w:t>]</w:t>
      </w:r>
      <w:r>
        <w:rPr>
          <w:b w:val="0"/>
          <w:i w:val="0"/>
          <w:smallCaps w:val="0"/>
          <w:strike w:val="0"/>
          <w:u w:val="none"/>
        </w:rPr>
        <w:t xml:space="preserve"> </w:t>
      </w:r>
    </w:p>
    <w:p>
      <w:pPr>
        <w:spacing w:after="60"/>
      </w:pPr>
      <w:r>
        <w:rPr>
          <w:b w:val="0"/>
          <w:i w:val="0"/>
          <w:smallCaps w:val="0"/>
          <w:strike w:val="0"/>
          <w:u w:val="none"/>
        </w:rPr>
        <w:t xml:space="preserve">There are </w:t>
      </w:r>
      <w:r>
        <w:rPr>
          <w:b w:val="0"/>
          <w:i w:val="0"/>
          <w:smallCaps w:val="0"/>
          <w:strike w:val="0"/>
          <w:sz w:val="22"/>
          <w:u w:val="single"/>
        </w:rPr>
        <w:t>four key reasons to be concerned over the potential of a global climate catastrophe</w:t>
      </w:r>
      <w:r>
        <w:rPr>
          <w:b w:val="0"/>
          <w:i w:val="0"/>
          <w:smallCaps w:val="0"/>
          <w:strike w:val="0"/>
          <w:u w:val="none"/>
        </w:rPr>
        <w:t xml:space="preserve">. </w:t>
      </w:r>
      <w:r>
        <w:rPr>
          <w:b w:val="0"/>
          <w:i w:val="0"/>
          <w:smallCaps w:val="0"/>
          <w:strike w:val="0"/>
          <w:sz w:val="22"/>
          <w:u w:val="single"/>
        </w:rPr>
        <w:t xml:space="preserve">First, there are warnings from history. Climate change (either regional or global) has played a role in the collapse or transformation of numerous previous societies (37) and in each of the five mass extinction events in Phanerozoic Earth history </w:t>
      </w:r>
      <w:r>
        <w:rPr>
          <w:b w:val="0"/>
          <w:i w:val="0"/>
          <w:smallCaps w:val="0"/>
          <w:strike w:val="0"/>
          <w:u w:val="none"/>
        </w:rPr>
        <w:t xml:space="preserve">(38). </w:t>
      </w:r>
      <w:r>
        <w:rPr>
          <w:b w:val="0"/>
          <w:i w:val="0"/>
          <w:smallCaps w:val="0"/>
          <w:strike w:val="0"/>
          <w:sz w:val="22"/>
          <w:u w:val="single"/>
        </w:rPr>
        <w:t>The current carbon pulse is occurring at an unprecedented geological speed and, by the end of the century, may surpass thresholds that triggered previous mass extinctions</w:t>
      </w:r>
      <w:r>
        <w:rPr>
          <w:b w:val="0"/>
          <w:i w:val="0"/>
          <w:smallCaps w:val="0"/>
          <w:strike w:val="0"/>
          <w:u w:val="none"/>
        </w:rPr>
        <w:t xml:space="preserve"> (39, 40). The worst-case scenarios in the IPCC report project temperatures by the 22nd century that last prevailed in the Early Eocene, reversing 50 million years of cooler climates in the space of two centuries (41).</w:t>
      </w:r>
    </w:p>
    <w:p>
      <w:pPr>
        <w:spacing w:after="60"/>
      </w:pPr>
      <w:r>
        <w:rPr>
          <w:b w:val="0"/>
          <w:i w:val="0"/>
          <w:smallCaps w:val="0"/>
          <w:strike w:val="0"/>
          <w:u w:val="none"/>
        </w:rPr>
        <w:t xml:space="preserve">This is particularly alarming, as </w:t>
      </w:r>
      <w:r>
        <w:rPr>
          <w:b w:val="0"/>
          <w:i w:val="0"/>
          <w:smallCaps w:val="0"/>
          <w:strike w:val="0"/>
          <w:sz w:val="22"/>
          <w:u w:val="single"/>
        </w:rPr>
        <w:t>human societies are locally adapted to a specific climatic niche</w:t>
      </w:r>
      <w:r>
        <w:rPr>
          <w:b w:val="0"/>
          <w:i w:val="0"/>
          <w:smallCaps w:val="0"/>
          <w:strike w:val="0"/>
          <w:u w:val="none"/>
        </w:rPr>
        <w:t xml:space="preserve">. The rise of large-scale, urbanized agrarian societies began with the shift to </w:t>
      </w:r>
      <w:r>
        <w:rPr>
          <w:b w:val="0"/>
          <w:i w:val="0"/>
          <w:smallCaps w:val="0"/>
          <w:strike w:val="0"/>
          <w:sz w:val="22"/>
          <w:u w:val="single"/>
        </w:rPr>
        <w:t>the stable climate of</w:t>
      </w:r>
      <w:r>
        <w:rPr>
          <w:b w:val="0"/>
          <w:i w:val="0"/>
          <w:smallCaps w:val="0"/>
          <w:strike w:val="0"/>
          <w:u w:val="none"/>
        </w:rPr>
        <w:t xml:space="preserve"> </w:t>
      </w:r>
      <w:r>
        <w:rPr>
          <w:b w:val="0"/>
          <w:i w:val="0"/>
          <w:smallCaps w:val="0"/>
          <w:strike w:val="0"/>
          <w:sz w:val="22"/>
          <w:u w:val="single"/>
        </w:rPr>
        <w:t>the Holocene</w:t>
      </w:r>
      <w:r>
        <w:rPr>
          <w:b w:val="0"/>
          <w:i w:val="0"/>
          <w:smallCaps w:val="0"/>
          <w:strike w:val="0"/>
          <w:u w:val="none"/>
        </w:rPr>
        <w:t xml:space="preserve"> </w:t>
      </w:r>
      <w:r>
        <w:rPr>
          <w:b w:val="0"/>
          <w:i w:val="0"/>
          <w:smallCaps w:val="0"/>
          <w:strike w:val="0"/>
          <w:u w:val="none"/>
        </w:rPr>
        <w:t>∼</w:t>
      </w:r>
      <w:r>
        <w:rPr>
          <w:b w:val="0"/>
          <w:i w:val="0"/>
          <w:smallCaps w:val="0"/>
          <w:strike w:val="0"/>
          <w:u w:val="none"/>
        </w:rPr>
        <w:t xml:space="preserve">12,000 y ago (42). Since then, human population density peaked within a narrow climatic envelope with a mean annual average temperature of </w:t>
      </w:r>
      <w:r>
        <w:rPr>
          <w:b w:val="0"/>
          <w:i w:val="0"/>
          <w:smallCaps w:val="0"/>
          <w:strike w:val="0"/>
          <w:u w:val="none"/>
        </w:rPr>
        <w:t>∼</w:t>
      </w:r>
      <w:r>
        <w:rPr>
          <w:b w:val="0"/>
          <w:i w:val="0"/>
          <w:smallCaps w:val="0"/>
          <w:strike w:val="0"/>
          <w:u w:val="none"/>
        </w:rPr>
        <w:t xml:space="preserve">13 °C. Even today, the most economically productive centers of human activity are concentrated in those areas (43). The </w:t>
      </w:r>
      <w:r>
        <w:rPr>
          <w:b w:val="0"/>
          <w:i w:val="0"/>
          <w:smallCaps w:val="0"/>
          <w:strike w:val="0"/>
          <w:sz w:val="22"/>
          <w:u w:val="single"/>
        </w:rPr>
        <w:t>cumulative impacts of warming may overwhelm societal adaptive capacity</w:t>
      </w:r>
      <w:r>
        <w:rPr>
          <w:b w:val="0"/>
          <w:i w:val="0"/>
          <w:smallCaps w:val="0"/>
          <w:strike w:val="0"/>
          <w:u w:val="none"/>
        </w:rPr>
        <w:t xml:space="preserve">. </w:t>
      </w:r>
      <w:r>
        <w:rPr>
          <w:b w:val="0"/>
          <w:i w:val="0"/>
          <w:smallCaps w:val="0"/>
          <w:strike w:val="0"/>
          <w:sz w:val="22"/>
          <w:u w:val="single"/>
        </w:rPr>
        <w:t xml:space="preserve">Second, climate change could directly trigger other catastrophic risks, such as international conflict, or exacerbate infectious disease spread, and spillover risk. These could be potent extreme threat multipliers. </w:t>
      </w:r>
    </w:p>
    <w:p>
      <w:pPr>
        <w:spacing w:after="60"/>
      </w:pPr>
      <w:r>
        <w:rPr>
          <w:b w:val="0"/>
          <w:i w:val="0"/>
          <w:smallCaps w:val="0"/>
          <w:strike w:val="0"/>
          <w:sz w:val="22"/>
          <w:u w:val="single"/>
        </w:rPr>
        <w:t>Third, climate change could exacerbate vulnerabilities and cause multiple, indirect stresses (such as economic damage, loss of land, and water and food insecurity) that coalesce into system-wide synchronous failures. This is the path of systemic risk. Global crises tend to occur through such reinforcing “synchronous failures” that spread across countries and systems, as with the 2007–2008 global financial crisis (44). It is plausible that a sudden shift in climate could trigger systems failures that unravel societies across the globe.</w:t>
      </w:r>
    </w:p>
    <w:p>
      <w:pPr>
        <w:spacing w:after="60"/>
      </w:pPr>
      <w:r>
        <w:rPr>
          <w:b w:val="0"/>
          <w:i w:val="0"/>
          <w:smallCaps w:val="0"/>
          <w:strike w:val="0"/>
          <w:u w:val="none"/>
        </w:rPr>
        <w:t xml:space="preserve">The potential of systemic climate risk is marked: The </w:t>
      </w:r>
      <w:r>
        <w:rPr>
          <w:b w:val="0"/>
          <w:i w:val="0"/>
          <w:smallCaps w:val="0"/>
          <w:strike w:val="0"/>
          <w:sz w:val="22"/>
          <w:u w:val="single"/>
        </w:rPr>
        <w:t>most vulnerable states and communities will continue to be the hardest hit in a warming world, exacerbating inequities</w:t>
      </w:r>
      <w:r>
        <w:rPr>
          <w:b w:val="0"/>
          <w:i w:val="0"/>
          <w:smallCaps w:val="0"/>
          <w:strike w:val="0"/>
          <w:u w:val="none"/>
        </w:rPr>
        <w:t xml:space="preserve">. Fig. 1 shows how </w:t>
      </w:r>
      <w:r>
        <w:rPr>
          <w:b w:val="0"/>
          <w:i w:val="0"/>
          <w:smallCaps w:val="0"/>
          <w:strike w:val="0"/>
          <w:sz w:val="22"/>
          <w:u w:val="single"/>
        </w:rPr>
        <w:t xml:space="preserve">projected population density intersects with extreme &gt;29 °C mean annual temperature (MAT) (such temperatures are currently restricted to only 0.8% of Earth’s land surface area). </w:t>
      </w:r>
      <w:r>
        <w:rPr>
          <w:b w:val="0"/>
          <w:i w:val="0"/>
          <w:smallCaps w:val="0"/>
          <w:strike w:val="0"/>
          <w:u w:val="none"/>
        </w:rPr>
        <w:t xml:space="preserve">Using the medium-high scenario of emissions and population growth (SSP3-7.0 emissions, and SSP3 population growth), </w:t>
      </w:r>
      <w:r>
        <w:rPr>
          <w:b w:val="0"/>
          <w:i w:val="0"/>
          <w:smallCaps w:val="0"/>
          <w:strike w:val="0"/>
          <w:sz w:val="22"/>
          <w:u w:val="single"/>
        </w:rPr>
        <w:t xml:space="preserve">by 2070, around 2 billion people are expected to live in these extremely hot areas. Currently, only 30 million people live in hot places, primarily in the Sahara Desert and Gulf Coast </w:t>
      </w:r>
      <w:r>
        <w:rPr>
          <w:b w:val="0"/>
          <w:i w:val="0"/>
          <w:smallCaps w:val="0"/>
          <w:strike w:val="0"/>
          <w:u w:val="none"/>
        </w:rPr>
        <w:t>(43).</w:t>
      </w:r>
    </w:p>
    <w:p>
      <w:pPr>
        <w:spacing w:after="60"/>
      </w:pPr>
      <w:r>
        <w:rPr>
          <w:b w:val="0"/>
          <w:i w:val="0"/>
          <w:smallCaps w:val="0"/>
          <w:strike w:val="0"/>
          <w:sz w:val="22"/>
          <w:u w:val="single"/>
        </w:rPr>
        <w:t xml:space="preserve">Extreme temperatures combined with high humidity can negatively affect outdoor worker productivity and yields of major cereal crops. These deadly heat conditions could significantly affect populated areas in South and southwest </w:t>
      </w:r>
      <w:r>
        <w:rPr>
          <w:b w:val="0"/>
          <w:i w:val="0"/>
          <w:smallCaps w:val="0"/>
          <w:strike w:val="0"/>
          <w:sz w:val="22"/>
          <w:u w:val="single"/>
        </w:rPr>
        <w:t>Asia</w:t>
      </w:r>
      <w:r>
        <w:rPr>
          <w:b w:val="0"/>
          <w:i w:val="0"/>
          <w:smallCaps w:val="0"/>
          <w:strike w:val="0"/>
          <w:u w:val="none"/>
        </w:rPr>
        <w:t>(</w:t>
      </w:r>
      <w:r>
        <w:rPr>
          <w:b w:val="0"/>
          <w:i w:val="0"/>
          <w:smallCaps w:val="0"/>
          <w:strike w:val="0"/>
          <w:u w:val="none"/>
        </w:rPr>
        <w:t>47).</w:t>
      </w:r>
    </w:p>
    <w:p>
      <w:pPr>
        <w:spacing w:after="60"/>
      </w:pPr>
      <w:r>
        <w:rPr>
          <w:b w:val="0"/>
          <w:i w:val="0"/>
          <w:smallCaps w:val="0"/>
          <w:strike w:val="0"/>
          <w:u w:val="none"/>
        </w:rPr>
        <w:t xml:space="preserve">Fig. 2 takes a political lens on extreme heat, overlapping SSP3-7.0 or SSP5-8.5 projections of &gt;29 °C MAT circa 2070, with the Fragile States Index (a measurement of the instability of states). </w:t>
      </w:r>
      <w:r>
        <w:rPr>
          <w:b w:val="0"/>
          <w:i w:val="0"/>
          <w:smallCaps w:val="0"/>
          <w:strike w:val="0"/>
          <w:u w:val="none"/>
        </w:rPr>
        <w:t>There is a striking overlap between currently vulnerable states and future areas of extreme warming</w:t>
      </w:r>
      <w:r>
        <w:rPr>
          <w:b w:val="0"/>
          <w:i w:val="0"/>
          <w:smallCaps w:val="0"/>
          <w:strike w:val="0"/>
          <w:sz w:val="22"/>
          <w:u w:val="single"/>
        </w:rPr>
        <w:t>. If current political fragility does not improve significantly in the coming decades, then a belt of instability with potentially serious ramifications could occur.</w:t>
      </w:r>
    </w:p>
    <w:p>
      <w:pPr>
        <w:spacing w:after="60"/>
      </w:pPr>
      <w:r>
        <w:rPr>
          <w:b w:val="0"/>
          <w:i w:val="0"/>
          <w:smallCaps w:val="0"/>
          <w:strike w:val="0"/>
          <w:u w:val="none"/>
        </w:rPr>
        <w:t xml:space="preserve">Finally, </w:t>
      </w:r>
      <w:r>
        <w:rPr>
          <w:b w:val="0"/>
          <w:i w:val="0"/>
          <w:smallCaps w:val="0"/>
          <w:strike w:val="0"/>
          <w:sz w:val="22"/>
          <w:u w:val="single"/>
        </w:rPr>
        <w:t>climate change could irrevocably undermine humanity’s ability to recover from another cataclysm, such as nuclear war</w:t>
      </w:r>
      <w:r>
        <w:rPr>
          <w:b w:val="0"/>
          <w:i w:val="0"/>
          <w:smallCaps w:val="0"/>
          <w:strike w:val="0"/>
          <w:u w:val="none"/>
        </w:rPr>
        <w:t xml:space="preserve">. That is, it could create significant latent risks (Table 1): </w:t>
      </w:r>
      <w:r>
        <w:rPr>
          <w:b w:val="0"/>
          <w:i w:val="0"/>
          <w:smallCaps w:val="0"/>
          <w:strike w:val="0"/>
          <w:sz w:val="22"/>
          <w:u w:val="single"/>
        </w:rPr>
        <w:t>Impacts that may be manageable during times of stability become dire when responding to and recovering from catastrophe</w:t>
      </w:r>
      <w:r>
        <w:rPr>
          <w:b w:val="0"/>
          <w:i w:val="0"/>
          <w:smallCaps w:val="0"/>
          <w:strike w:val="0"/>
          <w:u w:val="none"/>
        </w:rPr>
        <w:t>. These different causes for catastrophic concern are interrelated and must be examined together.</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