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Compulsory licensing causes industry backlash, leading to regulatory uncertainty and trade retaliation</w:t>
      </w:r>
    </w:p>
    <w:p>
      <w:pPr>
        <w:spacing w:after="80"/>
      </w:pPr>
      <w:r>
        <w:rPr>
          <w:b/>
          <w:i w:val="0"/>
          <w:smallCaps w:val="0"/>
          <w:strike w:val="0"/>
          <w:sz w:val="26"/>
          <w:u w:val="none"/>
        </w:rPr>
        <w:t xml:space="preserve">Sarnoff &amp; Chon 18 </w:t>
      </w:r>
      <w:r>
        <w:rPr>
          <w:b/>
          <w:i w:val="0"/>
          <w:smallCaps w:val="0"/>
          <w:strike w:val="0"/>
          <w:sz w:val="16"/>
          <w:u w:val="none"/>
        </w:rPr>
        <w:t xml:space="preserve">[Joshua, Prof of Law at </w:t>
      </w:r>
      <w:r>
        <w:rPr>
          <w:b/>
          <w:i w:val="0"/>
          <w:smallCaps w:val="0"/>
          <w:strike w:val="0"/>
          <w:sz w:val="16"/>
          <w:u w:val="none"/>
        </w:rPr>
        <w:t>Depaul</w:t>
      </w:r>
      <w:r>
        <w:rPr>
          <w:b/>
          <w:i w:val="0"/>
          <w:smallCaps w:val="0"/>
          <w:strike w:val="0"/>
          <w:sz w:val="16"/>
          <w:u w:val="none"/>
        </w:rPr>
        <w:t xml:space="preserve"> College of Law, served as a Distinguished Scholar at the US Patent and Trademark Office, Margaret, Prof for the Pursuit of Justice at the Seattle Univ School of Law, “Innovation Law and Policy Choices for Climate Change-Related Public-Private Partnerships,” The Cambridge Handbook of Public-Private Partnerships, Intellectual Property Governance, and Sustainable Development, eds Margaret Chon et al, p.265-7, JCR]</w:t>
      </w:r>
    </w:p>
    <w:p>
      <w:pPr>
        <w:spacing w:after="60"/>
      </w:pPr>
      <w:r>
        <w:rPr>
          <w:b w:val="0"/>
          <w:i w:val="0"/>
          <w:smallCaps w:val="0"/>
          <w:strike w:val="0"/>
          <w:sz w:val="16"/>
          <w:u w:val="none"/>
        </w:rPr>
        <w:t xml:space="preserve">As stated earlier, </w:t>
      </w:r>
      <w:r>
        <w:rPr>
          <w:b w:val="0"/>
          <w:i w:val="0"/>
          <w:smallCaps w:val="0"/>
          <w:strike w:val="0"/>
          <w:sz w:val="22"/>
          <w:highlight w:val="cyan"/>
          <w:u w:val="single"/>
        </w:rPr>
        <w:t>many</w:t>
      </w:r>
      <w:r>
        <w:rPr>
          <w:b w:val="0"/>
          <w:i w:val="0"/>
          <w:smallCaps w:val="0"/>
          <w:strike w:val="0"/>
          <w:sz w:val="16"/>
          <w:u w:val="none"/>
        </w:rPr>
        <w:t xml:space="preserve"> people and institutions </w:t>
      </w:r>
      <w:r>
        <w:rPr>
          <w:b w:val="0"/>
          <w:i w:val="0"/>
          <w:smallCaps w:val="0"/>
          <w:strike w:val="0"/>
          <w:sz w:val="22"/>
          <w:highlight w:val="cyan"/>
          <w:u w:val="single"/>
        </w:rPr>
        <w:t>have recognized the unequal</w:t>
      </w:r>
      <w:r>
        <w:rPr>
          <w:b w:val="0"/>
          <w:i w:val="0"/>
          <w:smallCaps w:val="0"/>
          <w:strike w:val="0"/>
          <w:sz w:val="22"/>
          <w:u w:val="single"/>
        </w:rPr>
        <w:t xml:space="preserve"> technology transfer </w:t>
      </w:r>
      <w:r>
        <w:rPr>
          <w:b w:val="0"/>
          <w:i w:val="0"/>
          <w:smallCaps w:val="0"/>
          <w:strike w:val="0"/>
          <w:sz w:val="22"/>
          <w:highlight w:val="cyan"/>
          <w:u w:val="single"/>
        </w:rPr>
        <w:t>framework</w:t>
      </w:r>
      <w:r>
        <w:rPr>
          <w:b w:val="0"/>
          <w:i w:val="0"/>
          <w:smallCaps w:val="0"/>
          <w:strike w:val="0"/>
          <w:sz w:val="22"/>
          <w:u w:val="single"/>
        </w:rPr>
        <w:t xml:space="preserve"> for climate change</w:t>
      </w:r>
      <w:r>
        <w:rPr>
          <w:b w:val="0"/>
          <w:i w:val="0"/>
          <w:smallCaps w:val="0"/>
          <w:strike w:val="0"/>
          <w:sz w:val="16"/>
          <w:u w:val="none"/>
        </w:rPr>
        <w:t xml:space="preserve"> and energy innovation. To address these concerns</w:t>
      </w:r>
      <w:r>
        <w:rPr>
          <w:b w:val="0"/>
          <w:i w:val="0"/>
          <w:smallCaps w:val="0"/>
          <w:strike w:val="0"/>
          <w:sz w:val="16"/>
          <w:u w:val="none"/>
        </w:rPr>
        <w:t>, numerous changes, some highly controversial, have been proposed to the global patent regime.130</w:t>
      </w:r>
      <w:r>
        <w:rPr>
          <w:b w:val="0"/>
          <w:i w:val="0"/>
          <w:smallCaps w:val="0"/>
          <w:strike w:val="0"/>
          <w:sz w:val="16"/>
          <w:u w:val="none"/>
        </w:rPr>
        <w:t xml:space="preserve"> These include: broad, categorical exclusions of environmentally sound or climate friendly technologies from the patent system; and regulation of licensing and market behaviors, including compulsory licensing, antitrust scrutiny, and price controls.131 These direct means of regulating prices and competition will remain legally available to governments that hope to induce – but may be forced to compel – more favorable licensing and pricing practices than would voluntarily occur.132</w:t>
      </w:r>
    </w:p>
    <w:p>
      <w:pPr>
        <w:spacing w:after="60"/>
      </w:pPr>
      <w:r>
        <w:rPr>
          <w:b w:val="0"/>
          <w:i w:val="0"/>
          <w:smallCaps w:val="0"/>
          <w:strike w:val="0"/>
          <w:sz w:val="16"/>
          <w:u w:val="none"/>
        </w:rPr>
        <w:t>***Begin Note 132***</w:t>
      </w:r>
    </w:p>
    <w:p>
      <w:pPr>
        <w:spacing w:after="60"/>
      </w:pPr>
      <w:r>
        <w:rPr>
          <w:b w:val="0"/>
          <w:i w:val="0"/>
          <w:smallCaps w:val="0"/>
          <w:strike w:val="0"/>
          <w:sz w:val="22"/>
          <w:highlight w:val="cyan"/>
          <w:u w:val="single"/>
        </w:rPr>
        <w:t>Concerns over IP rights and climate</w:t>
      </w:r>
      <w:r>
        <w:rPr>
          <w:b w:val="0"/>
          <w:i w:val="0"/>
          <w:smallCaps w:val="0"/>
          <w:strike w:val="0"/>
          <w:sz w:val="22"/>
          <w:u w:val="single"/>
        </w:rPr>
        <w:t xml:space="preserve"> change </w:t>
      </w:r>
      <w:r>
        <w:rPr>
          <w:b w:val="0"/>
          <w:i w:val="0"/>
          <w:smallCaps w:val="0"/>
          <w:strike w:val="0"/>
          <w:sz w:val="22"/>
          <w:highlight w:val="cyan"/>
          <w:u w:val="single"/>
        </w:rPr>
        <w:t>tech</w:t>
      </w:r>
      <w:r>
        <w:rPr>
          <w:b w:val="0"/>
          <w:i w:val="0"/>
          <w:smallCaps w:val="0"/>
          <w:strike w:val="0"/>
          <w:sz w:val="22"/>
          <w:u w:val="single"/>
        </w:rPr>
        <w:t xml:space="preserve">nologies </w:t>
      </w:r>
      <w:r>
        <w:rPr>
          <w:b w:val="0"/>
          <w:i w:val="0"/>
          <w:smallCaps w:val="0"/>
          <w:strike w:val="0"/>
          <w:sz w:val="22"/>
          <w:highlight w:val="cyan"/>
          <w:u w:val="single"/>
        </w:rPr>
        <w:t>have already caused significant political tensions.</w:t>
      </w:r>
      <w:r>
        <w:rPr>
          <w:b w:val="0"/>
          <w:i w:val="0"/>
          <w:smallCaps w:val="0"/>
          <w:strike w:val="0"/>
          <w:sz w:val="16"/>
          <w:u w:val="none"/>
        </w:rPr>
        <w:t xml:space="preserve"> At an earlier stage of international negotiations, the UNFCCC Ad Hoc Working Group on Long-term Cooperative Action (WG-LCA) considered various proposals that had been suggested by some countries in the South. These measures would have placed significant restrictions on the traditional operation of the patent system. The measures ranged from requiring patent pooling and royalty free compulsory licensing to excluding green technologies entirely from patenting – even retroactively revoking existing patent rights. See, e.g., Ad Hoc Working Group on Long-Term Cooperative Action Under the Convention, Ideas and proposals on the elements contained in paragraph 1 of the Bali Action Plan, 23 UNFCCC (2009); Ad Hoc Working Group on Long-Term Cooperative Action Under the Convention, Report of the Ad Hoc Working Group on Long-Term Cooperative Action under the Convention on its Seventh Session, UNFCCC Doc. No. FCCC/AWGLCA/2009/14, 156 (2009).</w:t>
      </w:r>
    </w:p>
    <w:p>
      <w:pPr>
        <w:spacing w:after="60"/>
      </w:pPr>
      <w:r>
        <w:rPr>
          <w:b w:val="0"/>
          <w:i w:val="0"/>
          <w:smallCaps w:val="0"/>
          <w:strike w:val="0"/>
          <w:sz w:val="16"/>
          <w:u w:val="none"/>
        </w:rPr>
        <w:t>***End Note 132***</w:t>
      </w:r>
    </w:p>
    <w:p>
      <w:pPr>
        <w:spacing w:after="60"/>
      </w:pPr>
      <w:r>
        <w:rPr>
          <w:b w:val="0"/>
          <w:i w:val="0"/>
          <w:smallCaps w:val="0"/>
          <w:strike w:val="0"/>
          <w:sz w:val="16"/>
          <w:u w:val="none"/>
        </w:rPr>
        <w:t xml:space="preserve">Although further amendment of the WTO Agreement on Trade Related Aspects of Intellectual Property </w:t>
      </w:r>
      <w:r>
        <w:rPr>
          <w:b w:val="0"/>
          <w:i w:val="0"/>
          <w:smallCaps w:val="0"/>
          <w:strike w:val="0"/>
          <w:sz w:val="22"/>
          <w:u w:val="single"/>
        </w:rPr>
        <w:t>(</w:t>
      </w:r>
      <w:r>
        <w:rPr>
          <w:b w:val="0"/>
          <w:i w:val="0"/>
          <w:smallCaps w:val="0"/>
          <w:strike w:val="0"/>
          <w:sz w:val="16"/>
          <w:u w:val="none"/>
        </w:rPr>
        <w:t xml:space="preserve">TRIPS Agreement) – as has been discussed by the United Nations Secretariat133 – is a theoretical possibility, consensus for adopting amendments in the short term is highly unlikely. Without such treaty amendments, </w:t>
      </w:r>
      <w:r>
        <w:rPr>
          <w:b w:val="0"/>
          <w:i w:val="0"/>
          <w:smallCaps w:val="0"/>
          <w:strike w:val="0"/>
          <w:sz w:val="22"/>
          <w:highlight w:val="cyan"/>
          <w:u w:val="single"/>
        </w:rPr>
        <w:t>countries</w:t>
      </w:r>
      <w:r>
        <w:rPr>
          <w:b w:val="0"/>
          <w:i w:val="0"/>
          <w:smallCaps w:val="0"/>
          <w:strike w:val="0"/>
          <w:sz w:val="16"/>
          <w:u w:val="none"/>
        </w:rPr>
        <w:t xml:space="preserve"> (particularly those in the developing South) </w:t>
      </w:r>
      <w:r>
        <w:rPr>
          <w:b w:val="0"/>
          <w:i w:val="0"/>
          <w:smallCaps w:val="0"/>
          <w:strike w:val="0"/>
          <w:sz w:val="22"/>
          <w:highlight w:val="cyan"/>
          <w:u w:val="single"/>
        </w:rPr>
        <w:t>may seek to</w:t>
      </w:r>
      <w:r>
        <w:rPr>
          <w:b w:val="0"/>
          <w:i w:val="0"/>
          <w:smallCaps w:val="0"/>
          <w:strike w:val="0"/>
          <w:sz w:val="22"/>
          <w:u w:val="single"/>
        </w:rPr>
        <w:t xml:space="preserve"> make</w:t>
      </w:r>
      <w:r>
        <w:rPr>
          <w:b w:val="0"/>
          <w:i w:val="0"/>
          <w:smallCaps w:val="0"/>
          <w:strike w:val="0"/>
          <w:sz w:val="22"/>
          <w:u w:val="single"/>
        </w:rPr>
        <w:t xml:space="preserve"> greater use of existing TRIPS Agreement flexibilities to </w:t>
      </w:r>
      <w:r>
        <w:rPr>
          <w:b w:val="0"/>
          <w:i w:val="0"/>
          <w:smallCaps w:val="0"/>
          <w:strike w:val="0"/>
          <w:sz w:val="22"/>
          <w:highlight w:val="cyan"/>
          <w:u w:val="single"/>
        </w:rPr>
        <w:t xml:space="preserve">tailor their patent doctrines to assure access </w:t>
      </w:r>
      <w:r>
        <w:rPr>
          <w:b w:val="0"/>
          <w:i w:val="0"/>
          <w:smallCaps w:val="0"/>
          <w:strike w:val="0"/>
          <w:sz w:val="22"/>
          <w:u w:val="single"/>
        </w:rPr>
        <w:t>and to lower costs.</w:t>
      </w:r>
      <w:r>
        <w:rPr>
          <w:b w:val="0"/>
          <w:i w:val="0"/>
          <w:smallCaps w:val="0"/>
          <w:strike w:val="0"/>
          <w:sz w:val="16"/>
          <w:u w:val="none"/>
        </w:rPr>
        <w:t xml:space="preserve"> They may adopt exclusions from patent eligibility, exceptions to patent rights, and alternatives to private licensing (such as a global technology pool). They also may expand access to publicly funded technologies to better promote technology development, transfer, and use.134 These options may provide greater ex ante predictability “in accessing technologies and [may] further enable much-needed research and development for local adaptation and dissemination, which would further reduce the cost of the technologies.” 135 </w:t>
      </w:r>
      <w:r>
        <w:rPr>
          <w:b w:val="0"/>
          <w:i w:val="0"/>
          <w:smallCaps w:val="0"/>
          <w:strike w:val="0"/>
          <w:sz w:val="22"/>
          <w:highlight w:val="cyan"/>
          <w:u w:val="single"/>
        </w:rPr>
        <w:t>Governments</w:t>
      </w:r>
      <w:r>
        <w:rPr>
          <w:b w:val="0"/>
          <w:i w:val="0"/>
          <w:smallCaps w:val="0"/>
          <w:strike w:val="0"/>
          <w:sz w:val="22"/>
          <w:u w:val="single"/>
        </w:rPr>
        <w:t xml:space="preserve"> addressing private refusals to license patented technologies</w:t>
      </w:r>
      <w:r>
        <w:rPr>
          <w:b w:val="0"/>
          <w:i w:val="0"/>
          <w:smallCaps w:val="0"/>
          <w:strike w:val="0"/>
          <w:sz w:val="16"/>
          <w:u w:val="none"/>
        </w:rPr>
        <w:t xml:space="preserve"> or high prices for access to those technologies </w:t>
      </w:r>
      <w:r>
        <w:rPr>
          <w:b w:val="0"/>
          <w:i w:val="0"/>
          <w:smallCaps w:val="0"/>
          <w:strike w:val="0"/>
          <w:sz w:val="22"/>
          <w:highlight w:val="cyan"/>
          <w:u w:val="single"/>
        </w:rPr>
        <w:t>may regulate</w:t>
      </w:r>
      <w:r>
        <w:rPr>
          <w:b w:val="0"/>
          <w:i w:val="0"/>
          <w:smallCaps w:val="0"/>
          <w:strike w:val="0"/>
          <w:sz w:val="22"/>
          <w:u w:val="single"/>
        </w:rPr>
        <w:t xml:space="preserve"> such </w:t>
      </w:r>
      <w:r>
        <w:rPr>
          <w:b w:val="0"/>
          <w:i w:val="0"/>
          <w:smallCaps w:val="0"/>
          <w:strike w:val="0"/>
          <w:sz w:val="22"/>
          <w:highlight w:val="cyan"/>
          <w:u w:val="single"/>
        </w:rPr>
        <w:t>conduct</w:t>
      </w:r>
      <w:r>
        <w:rPr>
          <w:b w:val="0"/>
          <w:i w:val="0"/>
          <w:smallCaps w:val="0"/>
          <w:strike w:val="0"/>
          <w:sz w:val="22"/>
          <w:u w:val="single"/>
        </w:rPr>
        <w:t xml:space="preserve"> directly, </w:t>
      </w:r>
      <w:r>
        <w:rPr>
          <w:b w:val="0"/>
          <w:i w:val="0"/>
          <w:smallCaps w:val="0"/>
          <w:strike w:val="0"/>
          <w:sz w:val="22"/>
          <w:highlight w:val="cyan"/>
          <w:u w:val="single"/>
        </w:rPr>
        <w:t>by adopting compulsory licenses or</w:t>
      </w:r>
      <w:r>
        <w:rPr>
          <w:b w:val="0"/>
          <w:i w:val="0"/>
          <w:smallCaps w:val="0"/>
          <w:strike w:val="0"/>
          <w:sz w:val="22"/>
          <w:u w:val="single"/>
        </w:rPr>
        <w:t xml:space="preserve"> </w:t>
      </w:r>
      <w:r>
        <w:rPr>
          <w:b w:val="0"/>
          <w:i w:val="0"/>
          <w:smallCaps w:val="0"/>
          <w:strike w:val="0"/>
          <w:sz w:val="16"/>
          <w:u w:val="none"/>
        </w:rPr>
        <w:t xml:space="preserve">by imposing price control regulations.136 Alternatively, they may regulate such conduct indirectly, </w:t>
      </w:r>
      <w:r>
        <w:rPr>
          <w:b w:val="0"/>
          <w:i w:val="0"/>
          <w:smallCaps w:val="0"/>
          <w:strike w:val="0"/>
          <w:sz w:val="22"/>
          <w:u w:val="single"/>
        </w:rPr>
        <w:t xml:space="preserve">by </w:t>
      </w:r>
      <w:r>
        <w:rPr>
          <w:b w:val="0"/>
          <w:i w:val="0"/>
          <w:smallCaps w:val="0"/>
          <w:strike w:val="0"/>
          <w:sz w:val="22"/>
          <w:highlight w:val="cyan"/>
          <w:u w:val="single"/>
        </w:rPr>
        <w:t xml:space="preserve">treating restrictive </w:t>
      </w:r>
      <w:r>
        <w:rPr>
          <w:b w:val="0"/>
          <w:i w:val="0"/>
          <w:smallCaps w:val="0"/>
          <w:strike w:val="0"/>
          <w:sz w:val="22"/>
          <w:u w:val="single"/>
        </w:rPr>
        <w:t xml:space="preserve">or costly </w:t>
      </w:r>
      <w:r>
        <w:rPr>
          <w:b w:val="0"/>
          <w:i w:val="0"/>
          <w:smallCaps w:val="0"/>
          <w:strike w:val="0"/>
          <w:sz w:val="22"/>
          <w:highlight w:val="cyan"/>
          <w:u w:val="single"/>
        </w:rPr>
        <w:t>licensing as a competition violation</w:t>
      </w:r>
      <w:r>
        <w:rPr>
          <w:b w:val="0"/>
          <w:i w:val="0"/>
          <w:smallCaps w:val="0"/>
          <w:strike w:val="0"/>
          <w:sz w:val="16"/>
          <w:u w:val="none"/>
        </w:rPr>
        <w:t xml:space="preserve"> (for example, as an abuse of dominant position) </w:t>
      </w:r>
      <w:r>
        <w:rPr>
          <w:b w:val="0"/>
          <w:i w:val="0"/>
          <w:smallCaps w:val="0"/>
          <w:strike w:val="0"/>
          <w:sz w:val="22"/>
          <w:u w:val="single"/>
        </w:rPr>
        <w:t>or by treating the patents themselves as essential facilities</w:t>
      </w:r>
      <w:r>
        <w:rPr>
          <w:b w:val="0"/>
          <w:i w:val="0"/>
          <w:smallCaps w:val="0"/>
          <w:strike w:val="0"/>
          <w:sz w:val="16"/>
          <w:u w:val="none"/>
        </w:rPr>
        <w:t xml:space="preserve"> (that is, as products or services that are considered competitive necessities and for which access also can be required by compulsory licenses).13 </w:t>
      </w:r>
      <w:r>
        <w:rPr>
          <w:b w:val="0"/>
          <w:i w:val="0"/>
          <w:smallCaps w:val="0"/>
          <w:strike w:val="0"/>
          <w:sz w:val="22"/>
          <w:highlight w:val="cyan"/>
          <w:u w:val="single"/>
        </w:rPr>
        <w:t>Such</w:t>
      </w:r>
      <w:r>
        <w:rPr>
          <w:b w:val="0"/>
          <w:i w:val="0"/>
          <w:smallCaps w:val="0"/>
          <w:strike w:val="0"/>
          <w:sz w:val="16"/>
          <w:u w:val="none"/>
        </w:rPr>
        <w:t xml:space="preserve"> direct or indirect </w:t>
      </w:r>
      <w:r>
        <w:rPr>
          <w:b w:val="0"/>
          <w:i w:val="0"/>
          <w:smallCaps w:val="0"/>
          <w:strike w:val="0"/>
          <w:sz w:val="22"/>
          <w:highlight w:val="cyan"/>
          <w:u w:val="single"/>
        </w:rPr>
        <w:t>regulation</w:t>
      </w:r>
      <w:r>
        <w:rPr>
          <w:b w:val="0"/>
          <w:i w:val="0"/>
          <w:smallCaps w:val="0"/>
          <w:strike w:val="0"/>
          <w:sz w:val="16"/>
          <w:u w:val="none"/>
        </w:rPr>
        <w:t xml:space="preserve">, moreover, may be largely ineffective in regard to assuring transfers of tacit knowledge.138 Both direct and indirect approaches to regulating access and prices </w:t>
      </w:r>
      <w:r>
        <w:rPr>
          <w:b w:val="0"/>
          <w:i w:val="0"/>
          <w:smallCaps w:val="0"/>
          <w:strike w:val="0"/>
          <w:sz w:val="22"/>
          <w:highlight w:val="cyan"/>
          <w:u w:val="single"/>
        </w:rPr>
        <w:t>will be highly controversial, and</w:t>
      </w:r>
      <w:r>
        <w:rPr>
          <w:b w:val="0"/>
          <w:i w:val="0"/>
          <w:smallCaps w:val="0"/>
          <w:strike w:val="0"/>
          <w:sz w:val="22"/>
          <w:u w:val="single"/>
        </w:rPr>
        <w:t xml:space="preserve"> may </w:t>
      </w:r>
      <w:r>
        <w:rPr>
          <w:b w:val="0"/>
          <w:i w:val="0"/>
          <w:smallCaps w:val="0"/>
          <w:strike w:val="0"/>
          <w:sz w:val="22"/>
          <w:highlight w:val="cyan"/>
          <w:u w:val="single"/>
        </w:rPr>
        <w:t xml:space="preserve">threaten substantial trade retaliation or may prompt withholding </w:t>
      </w:r>
      <w:r>
        <w:rPr>
          <w:b w:val="0"/>
          <w:i w:val="0"/>
          <w:smallCaps w:val="0"/>
          <w:strike w:val="0"/>
          <w:sz w:val="22"/>
          <w:u w:val="single"/>
        </w:rPr>
        <w:t xml:space="preserve">by businesses </w:t>
      </w:r>
      <w:r>
        <w:rPr>
          <w:b w:val="0"/>
          <w:i w:val="0"/>
          <w:smallCaps w:val="0"/>
          <w:strike w:val="0"/>
          <w:sz w:val="22"/>
          <w:highlight w:val="cyan"/>
          <w:u w:val="single"/>
        </w:rPr>
        <w:t>of tech</w:t>
      </w:r>
      <w:r>
        <w:rPr>
          <w:b w:val="0"/>
          <w:i w:val="0"/>
          <w:smallCaps w:val="0"/>
          <w:strike w:val="0"/>
          <w:sz w:val="22"/>
          <w:u w:val="single"/>
        </w:rPr>
        <w:t xml:space="preserve">nology </w:t>
      </w:r>
      <w:r>
        <w:rPr>
          <w:b w:val="0"/>
          <w:i w:val="0"/>
          <w:smallCaps w:val="0"/>
          <w:strike w:val="0"/>
          <w:sz w:val="22"/>
          <w:highlight w:val="cyan"/>
          <w:u w:val="single"/>
        </w:rPr>
        <w:t xml:space="preserve">and </w:t>
      </w:r>
      <w:r>
        <w:rPr>
          <w:b w:val="0"/>
          <w:i w:val="0"/>
          <w:smallCaps w:val="0"/>
          <w:strike w:val="0"/>
          <w:sz w:val="22"/>
          <w:u w:val="single"/>
        </w:rPr>
        <w:t xml:space="preserve">foreign </w:t>
      </w:r>
      <w:r>
        <w:rPr>
          <w:b w:val="0"/>
          <w:i w:val="0"/>
          <w:smallCaps w:val="0"/>
          <w:strike w:val="0"/>
          <w:sz w:val="22"/>
          <w:highlight w:val="cyan"/>
          <w:u w:val="single"/>
        </w:rPr>
        <w:t>investment. Compulsory licensing</w:t>
      </w:r>
      <w:r>
        <w:rPr>
          <w:b w:val="0"/>
          <w:i w:val="0"/>
          <w:smallCaps w:val="0"/>
          <w:strike w:val="0"/>
          <w:sz w:val="16"/>
          <w:u w:val="none"/>
        </w:rPr>
        <w:t xml:space="preserve">, price regulation, </w:t>
      </w:r>
      <w:r>
        <w:rPr>
          <w:b w:val="0"/>
          <w:i w:val="0"/>
          <w:smallCaps w:val="0"/>
          <w:strike w:val="0"/>
          <w:sz w:val="22"/>
          <w:highlight w:val="cyan"/>
          <w:u w:val="single"/>
        </w:rPr>
        <w:t xml:space="preserve">and antitrust treatment have been </w:t>
      </w:r>
      <w:r>
        <w:rPr>
          <w:b w:val="0"/>
          <w:i w:val="0"/>
          <w:smallCaps w:val="0"/>
          <w:strike w:val="0"/>
          <w:sz w:val="22"/>
          <w:u w:val="single"/>
        </w:rPr>
        <w:t xml:space="preserve">repeatedly </w:t>
      </w:r>
      <w:r>
        <w:rPr>
          <w:b w:val="0"/>
          <w:i w:val="0"/>
          <w:smallCaps w:val="0"/>
          <w:strike w:val="0"/>
          <w:sz w:val="22"/>
          <w:highlight w:val="cyan"/>
          <w:u w:val="single"/>
        </w:rPr>
        <w:t>resisted by 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tates</w:t>
      </w:r>
      <w:r>
        <w:rPr>
          <w:b w:val="0"/>
          <w:i w:val="0"/>
          <w:smallCaps w:val="0"/>
          <w:strike w:val="0"/>
          <w:sz w:val="16"/>
          <w:u w:val="none"/>
        </w:rPr>
        <w:t xml:space="preserve"> and (somewhat less so) by other developed countries, particularly in foreign markets where the countries do not bear the costs but reap the benefits of technology exports.139 </w:t>
      </w:r>
      <w:r>
        <w:rPr>
          <w:b w:val="0"/>
          <w:i w:val="0"/>
          <w:smallCaps w:val="0"/>
          <w:strike w:val="0"/>
          <w:sz w:val="22"/>
          <w:highlight w:val="cyan"/>
          <w:u w:val="single"/>
        </w:rPr>
        <w:t>The</w:t>
      </w:r>
      <w:r>
        <w:rPr>
          <w:b w:val="0"/>
          <w:i w:val="0"/>
          <w:smallCaps w:val="0"/>
          <w:strike w:val="0"/>
          <w:sz w:val="22"/>
          <w:u w:val="single"/>
        </w:rPr>
        <w:t xml:space="preserve"> developing </w:t>
      </w:r>
      <w:r>
        <w:rPr>
          <w:b w:val="0"/>
          <w:i w:val="0"/>
          <w:smallCaps w:val="0"/>
          <w:strike w:val="0"/>
          <w:sz w:val="22"/>
          <w:highlight w:val="cyan"/>
          <w:u w:val="single"/>
        </w:rPr>
        <w:t>South may be unwilling to resist such trade pressures, even if the threats and</w:t>
      </w:r>
      <w:r>
        <w:rPr>
          <w:b w:val="0"/>
          <w:i w:val="0"/>
          <w:smallCaps w:val="0"/>
          <w:strike w:val="0"/>
          <w:sz w:val="22"/>
          <w:u w:val="single"/>
        </w:rPr>
        <w:t xml:space="preserve"> trade </w:t>
      </w:r>
      <w:r>
        <w:rPr>
          <w:b w:val="0"/>
          <w:i w:val="0"/>
          <w:smallCaps w:val="0"/>
          <w:strike w:val="0"/>
          <w:sz w:val="22"/>
          <w:highlight w:val="cyan"/>
          <w:u w:val="single"/>
        </w:rPr>
        <w:t>sanctions would be found illegal</w:t>
      </w:r>
      <w:r>
        <w:rPr>
          <w:b w:val="0"/>
          <w:i w:val="0"/>
          <w:smallCaps w:val="0"/>
          <w:strike w:val="0"/>
          <w:sz w:val="22"/>
          <w:u w:val="single"/>
        </w:rPr>
        <w:t xml:space="preserve"> under WTO rules.</w:t>
      </w:r>
      <w:r>
        <w:rPr>
          <w:b w:val="0"/>
          <w:i w:val="0"/>
          <w:smallCaps w:val="0"/>
          <w:strike w:val="0"/>
          <w:sz w:val="16"/>
          <w:u w:val="none"/>
        </w:rPr>
        <w:t>140 These legal and political constraints bring us to proposals discussed in the next Part of this chapter, which emphasize private sector, voluntary initiatives to increase access and technology transfer, within a context of public sector laws and policies that promote innovation and access.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