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Squo</w:t>
      </w:r>
      <w:r>
        <w:rPr>
          <w:b/>
          <w:i w:val="0"/>
          <w:smallCaps w:val="0"/>
          <w:strike w:val="0"/>
          <w:sz w:val="26"/>
          <w:u w:val="none"/>
        </w:rPr>
        <w:t xml:space="preserve"> incentives increase patent thicket risk – and trades off with university education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Ryan, et al, Professor of Law at the Indiana University Maurer School of Law, 2024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[Christopher J. Jr., et al. "The Hidden Cost of University Patents." Berkeley Business Law Journal, vol. 21, no. 1, 2024, pp. 203-249. </w:t>
      </w:r>
      <w:r>
        <w:rPr>
          <w:b w:val="0"/>
          <w:i w:val="0"/>
          <w:smallCaps w:val="0"/>
          <w:strike w:val="0"/>
          <w:sz w:val="22"/>
          <w:u w:val="none"/>
        </w:rPr>
        <w:t>HeinOnline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-tm]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Beyond questioning the necessity of university patent ownership to drive commercialization, there are arguments that </w:t>
      </w:r>
      <w:r>
        <w:rPr>
          <w:b w:val="0"/>
          <w:i w:val="0"/>
          <w:smallCaps w:val="0"/>
          <w:strike w:val="0"/>
          <w:sz w:val="22"/>
          <w:u w:val="single"/>
        </w:rPr>
        <w:t>creating incentives to pursue these patents can result in the overproduction of patentable research and stockpiling of often worthless patents</w:t>
      </w:r>
      <w:r>
        <w:rPr>
          <w:b w:val="0"/>
          <w:i w:val="0"/>
          <w:smallCaps w:val="0"/>
          <w:strike w:val="0"/>
          <w:u w:val="none"/>
        </w:rPr>
        <w:t xml:space="preserve">. 41 As an example of this phenomenon, Professor Ritchie de Larena cited one major research institution that spent nearly $2 million developing a patent portfolio around one professor's research, </w:t>
      </w:r>
      <w:r>
        <w:rPr>
          <w:b w:val="0"/>
          <w:i w:val="0"/>
          <w:smallCaps w:val="0"/>
          <w:strike w:val="0"/>
          <w:u w:val="none"/>
        </w:rPr>
        <w:t>despite the fact that</w:t>
      </w:r>
      <w:r>
        <w:rPr>
          <w:b w:val="0"/>
          <w:i w:val="0"/>
          <w:smallCaps w:val="0"/>
          <w:strike w:val="0"/>
          <w:u w:val="none"/>
        </w:rPr>
        <w:t xml:space="preserve"> the portfolio did not lead to any income generating licenses. 42 </w:t>
      </w:r>
      <w:r>
        <w:rPr>
          <w:b w:val="0"/>
          <w:i w:val="0"/>
          <w:smallCaps w:val="0"/>
          <w:strike w:val="0"/>
          <w:sz w:val="22"/>
          <w:u w:val="single"/>
        </w:rPr>
        <w:t>This over­ production of university patents can compound the problem of "patent thickets</w:t>
      </w:r>
      <w:r>
        <w:rPr>
          <w:b w:val="0"/>
          <w:i w:val="0"/>
          <w:smallCaps w:val="0"/>
          <w:strike w:val="0"/>
          <w:u w:val="none"/>
        </w:rPr>
        <w:t xml:space="preserve">" 43 (i.e., </w:t>
      </w:r>
      <w:r>
        <w:rPr>
          <w:b w:val="0"/>
          <w:i w:val="0"/>
          <w:smallCaps w:val="0"/>
          <w:strike w:val="0"/>
          <w:sz w:val="22"/>
          <w:u w:val="single"/>
        </w:rPr>
        <w:t>many overlapping patents owned by multiple parties covering a single invention</w:t>
      </w:r>
      <w:r>
        <w:rPr>
          <w:b w:val="0"/>
          <w:i w:val="0"/>
          <w:smallCaps w:val="0"/>
          <w:strike w:val="0"/>
          <w:u w:val="none"/>
        </w:rPr>
        <w:t>). 44 But more broadly</w:t>
      </w:r>
      <w:r>
        <w:rPr>
          <w:b w:val="0"/>
          <w:i w:val="0"/>
          <w:smallCaps w:val="0"/>
          <w:strike w:val="0"/>
          <w:sz w:val="22"/>
          <w:u w:val="single"/>
        </w:rPr>
        <w:t>, the pursuit of patents may distract universities from their core mission: the provision of education and the dissemination of knowledge.</w:t>
      </w:r>
      <w:r>
        <w:rPr>
          <w:b w:val="0"/>
          <w:i w:val="0"/>
          <w:smallCaps w:val="0"/>
          <w:strike w:val="0"/>
          <w:u w:val="none"/>
        </w:rPr>
        <w:t xml:space="preserve"> 45 </w:t>
      </w:r>
      <w:r>
        <w:rPr>
          <w:b w:val="0"/>
          <w:i w:val="0"/>
          <w:smallCaps w:val="0"/>
          <w:strike w:val="0"/>
          <w:sz w:val="22"/>
          <w:u w:val="single"/>
        </w:rPr>
        <w:t>These illustrations are but a few of the hidden costs associated with state-funded patent subsidies-from which public investment is never recouped by society.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