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Link alone</w:t>
      </w:r>
      <w:r>
        <w:rPr>
          <w:b/>
          <w:i w:val="0"/>
          <w:smallCaps w:val="0"/>
          <w:strike w:val="0"/>
          <w:sz w:val="26"/>
          <w:u w:val="none"/>
        </w:rPr>
        <w:t xml:space="preserve"> turns the case—</w:t>
      </w:r>
      <w:r>
        <w:rPr>
          <w:b/>
          <w:i w:val="0"/>
          <w:smallCaps w:val="0"/>
          <w:strike w:val="0"/>
          <w:sz w:val="26"/>
          <w:u w:val="none"/>
        </w:rPr>
        <w:t xml:space="preserve">overwhelmed judges </w:t>
      </w:r>
      <w:r>
        <w:rPr>
          <w:b/>
          <w:i w:val="0"/>
          <w:smallCaps w:val="0"/>
          <w:strike w:val="0"/>
          <w:sz w:val="26"/>
          <w:u w:val="none"/>
        </w:rPr>
        <w:t>means the plan gets circumvented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Kusisto 22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Laura Kusisto</w:t>
      </w:r>
      <w:r>
        <w:rPr>
          <w:b w:val="0"/>
          <w:i w:val="0"/>
          <w:smallCaps w:val="0"/>
          <w:strike w:val="0"/>
          <w:u w:val="none"/>
        </w:rPr>
        <w:t xml:space="preserve"> is t</w:t>
      </w:r>
      <w:r>
        <w:rPr>
          <w:b w:val="0"/>
          <w:i w:val="0"/>
          <w:smallCaps w:val="0"/>
          <w:strike w:val="0"/>
          <w:u w:val="none"/>
        </w:rPr>
        <w:t>he national legal affairs reporter for The Wall Street Journal, , "Covid-19 Pummeled the U.S. Legal System. It May Take Years to Catch Up. ," WSJ, https://www.wsj.com/articles/covid-19-pummeled-the-u-s-legal-system-it-may-take-years-to-catch-up-11648233052</w:t>
      </w:r>
      <w:r>
        <w:rPr>
          <w:b w:val="0"/>
          <w:i w:val="0"/>
          <w:smallCaps w:val="0"/>
          <w:strike w:val="0"/>
          <w:u w:val="none"/>
        </w:rPr>
        <w:t xml:space="preserve">, published </w:t>
      </w:r>
      <w:r>
        <w:rPr>
          <w:b w:val="0"/>
          <w:i w:val="0"/>
          <w:smallCaps w:val="0"/>
          <w:strike w:val="0"/>
          <w:u w:val="none"/>
        </w:rPr>
        <w:t>3-25-2022</w:t>
      </w:r>
      <w:r>
        <w:rPr>
          <w:b w:val="0"/>
          <w:i w:val="0"/>
          <w:smallCaps w:val="0"/>
          <w:strike w:val="0"/>
          <w:u w:val="none"/>
        </w:rPr>
        <w:t>, accessed 6-11-2024]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Those rights don’t mean anything if you don’t have a court where we can actually exercise those constitutional protections,</w:t>
      </w:r>
      <w:r>
        <w:rPr>
          <w:b w:val="0"/>
          <w:i w:val="0"/>
          <w:smallCaps w:val="0"/>
          <w:strike w:val="0"/>
          <w:u w:val="none"/>
        </w:rPr>
        <w:t>” Mr. Raju said.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 spokesman for the San Francisco Superior Court said, “</w:t>
      </w:r>
      <w:r>
        <w:rPr>
          <w:b w:val="0"/>
          <w:i w:val="0"/>
          <w:smallCaps w:val="0"/>
          <w:strike w:val="0"/>
          <w:sz w:val="22"/>
          <w:u w:val="single"/>
        </w:rPr>
        <w:t>The court continues its commitment to justice by processing all cases as expeditiously as possible under the difficult circumstances presented by the pandemic.”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