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FDA is already floundering, the plan burries them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AAM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20</w:t>
      </w:r>
      <w:r>
        <w:rPr>
          <w:b w:val="0"/>
          <w:i w:val="0"/>
          <w:smallCaps w:val="0"/>
          <w:strike w:val="0"/>
          <w:u w:val="none"/>
        </w:rPr>
        <w:t xml:space="preserve"> [</w:t>
      </w:r>
      <w:r>
        <w:rPr>
          <w:b w:val="0"/>
          <w:i w:val="0"/>
          <w:smallCaps w:val="0"/>
          <w:strike w:val="0"/>
          <w:u w:val="none"/>
        </w:rPr>
        <w:t>Association for Accessible Medicines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none"/>
        </w:rPr>
        <w:t>GDUFA-Reauthorization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Primer </w:t>
      </w:r>
      <w:r>
        <w:rPr>
          <w:b w:val="0"/>
          <w:i w:val="0"/>
          <w:smallCaps w:val="0"/>
          <w:strike w:val="0"/>
          <w:u w:val="none"/>
        </w:rPr>
        <w:t xml:space="preserve">“, https://accessiblemeds.org/sites/default/files/2022-01/GDUFA-Reauthorization-A%20Primer-01-2022.pdf published </w:t>
      </w:r>
      <w:r>
        <w:rPr>
          <w:b w:val="0"/>
          <w:i w:val="0"/>
          <w:smallCaps w:val="0"/>
          <w:strike w:val="0"/>
          <w:u w:val="none"/>
        </w:rPr>
        <w:t>2020</w:t>
      </w:r>
      <w:r>
        <w:rPr>
          <w:b w:val="0"/>
          <w:i w:val="0"/>
          <w:smallCaps w:val="0"/>
          <w:strike w:val="0"/>
          <w:u w:val="none"/>
        </w:rPr>
        <w:t>, accessed 6-11-2024]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Following the enactment of the Hatch-Waxman Act </w:t>
      </w:r>
      <w:r>
        <w:rPr>
          <w:b w:val="0"/>
          <w:i w:val="0"/>
          <w:smallCaps w:val="0"/>
          <w:strike w:val="0"/>
          <w:u w:val="none"/>
        </w:rPr>
        <w:t xml:space="preserve">— the law that created the ANDA pathway — </w:t>
      </w:r>
      <w:r>
        <w:rPr>
          <w:b w:val="0"/>
          <w:i w:val="0"/>
          <w:smallCaps w:val="0"/>
          <w:strike w:val="0"/>
          <w:sz w:val="22"/>
          <w:u w:val="single"/>
        </w:rPr>
        <w:t>generic drug submissions to FDA grew substantially, straining FDA’s resources to review ANDAs on a timely basis. As a result, generic drug reviews were often sluggish and unpredictable.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Over time, </w:t>
      </w:r>
      <w:r>
        <w:rPr>
          <w:b w:val="0"/>
          <w:i w:val="0"/>
          <w:smallCaps w:val="0"/>
          <w:strike w:val="0"/>
          <w:sz w:val="22"/>
          <w:u w:val="single"/>
        </w:rPr>
        <w:t>FDA’s backlog grew to several thousand ANDAs, and the average time to approval exceeded 30 months, hampering patient access to quality, lower-cost generic medicines</w:t>
      </w:r>
      <w:r>
        <w:rPr>
          <w:b w:val="0"/>
          <w:i w:val="0"/>
          <w:smallCaps w:val="0"/>
          <w:strike w:val="0"/>
          <w:u w:val="none"/>
        </w:rPr>
        <w:t>. To help ensure FDA continues to have sufficient resources to carry out its mission, Congress enacted the first Generic Drug User Fee Amendments (GDUFA) in 2012.</w:t>
      </w:r>
    </w:p>
    <w:p>
      <w:pPr>
        <w:pStyle w:val="Caption"/>
      </w:pPr>
      <w:r>
        <w:t>Source: Court Clog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