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More than a decade of evidence flows neg. AND government standards aren’t key.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Halperin 24</w:t>
      </w:r>
      <w:r>
        <w:rPr>
          <w:b w:val="0"/>
          <w:i w:val="0"/>
          <w:smallCaps w:val="0"/>
          <w:strike w:val="0"/>
          <w:u w:val="none"/>
        </w:rPr>
        <w:t xml:space="preserve"> – member of the Board of Directors of Public Citizen, J.D. from Yale Law School.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David Halperin, “Congress Should Reject Bill To Let Private Groups Control Access To U.S. Laws,” Republic Report, https://www.republicreport.org/2024/congress-should-reject-bill-to-let-private-groups-control-access-to-u-s-laws/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The “reading room” rationing of law is unnecessary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Not only is the reading room approach grossly inadequate, it’s also completely unnecessary.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PRO Codes Act, justified by its advocates as a way to preserve revenues for SDOs, is, in fact, </w:t>
      </w:r>
      <w:r>
        <w:rPr>
          <w:b/>
          <w:i w:val="0"/>
          <w:smallCaps w:val="0"/>
          <w:strike w:val="0"/>
          <w:sz w:val="22"/>
          <w:u w:val="single"/>
        </w:rPr>
        <w:t>aimed at a non-existent problem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standards organizations had </w:t>
      </w:r>
      <w:r>
        <w:rPr>
          <w:b/>
          <w:i w:val="0"/>
          <w:smallCaps w:val="0"/>
          <w:strike w:val="0"/>
          <w:sz w:val="22"/>
          <w:u w:val="single"/>
        </w:rPr>
        <w:t>more than a decade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federal court litigation to demonstrate that they have suffered financially from Public Resource posting the standards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They never did.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Many entities </w:t>
      </w:r>
      <w:r>
        <w:rPr>
          <w:b w:val="0"/>
          <w:i w:val="0"/>
          <w:smallCaps w:val="0"/>
          <w:strike w:val="0"/>
          <w:u w:val="none"/>
        </w:rPr>
        <w:t xml:space="preserve">also have </w:t>
      </w:r>
      <w:r>
        <w:rPr>
          <w:b/>
          <w:i w:val="0"/>
          <w:smallCaps w:val="0"/>
          <w:strike w:val="0"/>
          <w:sz w:val="22"/>
          <w:u w:val="single"/>
        </w:rPr>
        <w:t>continued to buy standards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from SDOs, </w:t>
      </w:r>
      <w:r>
        <w:rPr>
          <w:b/>
          <w:i w:val="0"/>
          <w:smallCaps w:val="0"/>
          <w:strike w:val="0"/>
          <w:sz w:val="22"/>
          <w:u w:val="single"/>
        </w:rPr>
        <w:t>even if Public Resource has posted them online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That’s not surprising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Some people want the physical book, or a version packaged by the original publisher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Many texts that are found for free online still have a </w:t>
      </w:r>
      <w:r>
        <w:rPr>
          <w:b/>
          <w:i w:val="0"/>
          <w:smallCaps w:val="0"/>
          <w:strike w:val="0"/>
          <w:sz w:val="22"/>
          <w:u w:val="single"/>
        </w:rPr>
        <w:t>big market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private sellers of print books</w:t>
      </w:r>
      <w:r>
        <w:rPr>
          <w:b w:val="0"/>
          <w:i w:val="0"/>
          <w:smallCaps w:val="0"/>
          <w:strike w:val="0"/>
          <w:u w:val="none"/>
        </w:rPr>
        <w:t xml:space="preserve"> – start with the Bible, or the works of Shakespeare.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One specific reason why SDOs can still make big money selling standards, as the D.C.Circuit noted, is that the </w:t>
      </w:r>
      <w:r>
        <w:rPr>
          <w:b w:val="0"/>
          <w:i w:val="0"/>
          <w:smallCaps w:val="0"/>
          <w:strike w:val="0"/>
          <w:sz w:val="22"/>
          <w:u w:val="single"/>
        </w:rPr>
        <w:t>standards that become law have often, by the time they are incorporated</w:t>
      </w:r>
      <w:r>
        <w:rPr>
          <w:b w:val="0"/>
          <w:i w:val="0"/>
          <w:smallCaps w:val="0"/>
          <w:strike w:val="0"/>
          <w:u w:val="none"/>
        </w:rPr>
        <w:t xml:space="preserve"> into law,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been superseded by the </w:t>
      </w:r>
      <w:r>
        <w:rPr>
          <w:b/>
          <w:i w:val="0"/>
          <w:smallCaps w:val="0"/>
          <w:strike w:val="0"/>
          <w:sz w:val="22"/>
          <w:u w:val="single"/>
        </w:rPr>
        <w:t>newest SDO-published versions of the standards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those are the ones that </w:t>
      </w:r>
      <w:r>
        <w:rPr>
          <w:b/>
          <w:i w:val="0"/>
          <w:smallCaps w:val="0"/>
          <w:strike w:val="0"/>
          <w:sz w:val="22"/>
          <w:u w:val="single"/>
        </w:rPr>
        <w:t>dominate sales at any given time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SDOs also </w:t>
      </w:r>
      <w:r>
        <w:rPr>
          <w:b/>
          <w:i w:val="0"/>
          <w:smallCaps w:val="0"/>
          <w:strike w:val="0"/>
          <w:sz w:val="22"/>
          <w:u w:val="single"/>
        </w:rPr>
        <w:t>bring in revenue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from </w:t>
      </w:r>
      <w:r>
        <w:rPr>
          <w:b/>
          <w:i w:val="0"/>
          <w:smallCaps w:val="0"/>
          <w:strike w:val="0"/>
          <w:sz w:val="22"/>
          <w:u w:val="single"/>
        </w:rPr>
        <w:t>selling manuals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other explanatory materials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u w:val="single"/>
        </w:rPr>
        <w:t>holding training sessions</w:t>
      </w:r>
      <w:r>
        <w:rPr>
          <w:b w:val="0"/>
          <w:i w:val="0"/>
          <w:smallCaps w:val="0"/>
          <w:strike w:val="0"/>
          <w:u w:val="none"/>
        </w:rPr>
        <w:t xml:space="preserve"> —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from selling the </w:t>
      </w:r>
      <w:r>
        <w:rPr>
          <w:b/>
          <w:i w:val="0"/>
          <w:smallCaps w:val="0"/>
          <w:strike w:val="0"/>
          <w:sz w:val="22"/>
          <w:u w:val="single"/>
        </w:rPr>
        <w:t>many standards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u w:val="single"/>
        </w:rPr>
        <w:t>are not incorporated into law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