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ICC case proves.</w:t>
      </w:r>
    </w:p>
    <w:p>
      <w:pPr>
        <w:spacing w:after="80"/>
      </w:pPr>
      <w:r>
        <w:rPr>
          <w:b/>
          <w:i w:val="0"/>
          <w:smallCaps w:val="0"/>
          <w:strike w:val="0"/>
          <w:sz w:val="26"/>
          <w:u w:val="none"/>
        </w:rPr>
        <w:t>Shu 19</w:t>
      </w:r>
      <w:r>
        <w:rPr>
          <w:b w:val="0"/>
          <w:i w:val="0"/>
          <w:smallCaps w:val="0"/>
          <w:strike w:val="0"/>
          <w:u w:val="none"/>
        </w:rPr>
        <w:t xml:space="preserve"> – Startups and Technology Journalist at TechCrunch, M.A. in Journalism from the Columbia University School of Journalism.</w:t>
      </w:r>
    </w:p>
    <w:p>
      <w:pPr>
        <w:spacing w:after="60"/>
      </w:pPr>
      <w:r>
        <w:rPr>
          <w:b w:val="0"/>
          <w:i w:val="0"/>
          <w:smallCaps w:val="0"/>
          <w:strike w:val="0"/>
          <w:u w:val="none"/>
        </w:rPr>
        <w:t>Catherine Shu, “Can the law be copyrighted?,” TechCrunch, 04-09-2019, https://techcrunch.com/2019/04/09/can-the-law-be-copyrighted/</w:t>
      </w:r>
    </w:p>
    <w:p>
      <w:pPr>
        <w:spacing w:after="60"/>
      </w:pPr>
      <w:r>
        <w:rPr>
          <w:b w:val="0"/>
          <w:i w:val="0"/>
          <w:smallCaps w:val="0"/>
          <w:strike w:val="0"/>
          <w:u w:val="none"/>
        </w:rPr>
        <w:t>“Copyright protection of our codes is essential to our ability to continue to update our codes,” says Oncu. She adds that the ICC believes if the lawsuit is ruled in UpCodes’ favor, it may potentially set a precedent that will make it difficult for it to have a revenue stream and continue creating high-quality codes.</w:t>
      </w:r>
    </w:p>
    <w:p>
      <w:pPr>
        <w:spacing w:after="60"/>
      </w:pPr>
      <w:r>
        <w:rPr>
          <w:b w:val="0"/>
          <w:i w:val="0"/>
          <w:smallCaps w:val="0"/>
          <w:strike w:val="0"/>
          <w:u w:val="none"/>
        </w:rPr>
        <w:t xml:space="preserve">Scott and Garrett Reynolds, however, say that </w:t>
      </w:r>
      <w:r>
        <w:rPr>
          <w:b w:val="0"/>
          <w:i w:val="0"/>
          <w:smallCaps w:val="0"/>
          <w:strike w:val="0"/>
          <w:sz w:val="22"/>
          <w:u w:val="single"/>
        </w:rPr>
        <w:t xml:space="preserve">the ICC appears to </w:t>
      </w:r>
      <w:r>
        <w:rPr>
          <w:b/>
          <w:i w:val="0"/>
          <w:smallCaps w:val="0"/>
          <w:strike w:val="0"/>
          <w:sz w:val="22"/>
          <w:u w:val="single"/>
        </w:rPr>
        <w:t>have healthy revenue</w:t>
      </w:r>
      <w:r>
        <w:rPr>
          <w:b w:val="0"/>
          <w:i w:val="0"/>
          <w:smallCaps w:val="0"/>
          <w:strike w:val="0"/>
          <w:u w:val="none"/>
        </w:rPr>
        <w:t xml:space="preserve">. In its 2016 annual report, </w:t>
      </w:r>
      <w:r>
        <w:rPr>
          <w:b w:val="0"/>
          <w:i w:val="0"/>
          <w:smallCaps w:val="0"/>
          <w:strike w:val="0"/>
          <w:sz w:val="22"/>
          <w:u w:val="single"/>
        </w:rPr>
        <w:t>the ICC said its consolidated revenue in 2015 was $66 million, an increase of $4.3 million compared to 2014, and that it “consistently records over $1 million in sales per month” through its online store.</w:t>
      </w:r>
      <w:r>
        <w:rPr>
          <w:b w:val="0"/>
          <w:i w:val="0"/>
          <w:smallCaps w:val="0"/>
          <w:strike w:val="0"/>
          <w:u w:val="none"/>
        </w:rPr>
        <w:t xml:space="preserve"> Then </w:t>
      </w:r>
      <w:r>
        <w:rPr>
          <w:b w:val="0"/>
          <w:i w:val="0"/>
          <w:smallCaps w:val="0"/>
          <w:strike w:val="0"/>
          <w:sz w:val="22"/>
          <w:u w:val="single"/>
        </w:rPr>
        <w:t xml:space="preserve">from 2015 to 2016, ICC’s revenue </w:t>
      </w:r>
      <w:r>
        <w:rPr>
          <w:b/>
          <w:i w:val="0"/>
          <w:smallCaps w:val="0"/>
          <w:strike w:val="0"/>
          <w:sz w:val="22"/>
          <w:u w:val="single"/>
        </w:rPr>
        <w:t>increased by $12 million</w:t>
      </w:r>
      <w:r>
        <w:rPr>
          <w:b w:val="0"/>
          <w:i w:val="0"/>
          <w:smallCaps w:val="0"/>
          <w:strike w:val="0"/>
          <w:u w:val="none"/>
        </w:rPr>
        <w:t>, according to a report presented by chief executive officer Dominic Sims at an annual meeting. (The ICC did not disclose an amount for consolidated revenue in its 2017 annual report, and hasn’t released its 2018 annual report yet.)</w:t>
      </w:r>
    </w:p>
    <w:p>
      <w:pPr>
        <w:spacing w:after="60"/>
      </w:pPr>
      <w:r>
        <w:rPr>
          <w:b w:val="0"/>
          <w:i w:val="0"/>
          <w:smallCaps w:val="0"/>
          <w:strike w:val="0"/>
          <w:u w:val="none"/>
        </w:rPr>
        <w:t>The UpCodes founders also note that Sims, the ICC’s CEO, was paid $709,000 in 2016, according to a tax filing, much more than the $104,000 median annual salary for nonprofit CEOs. (Oncu says that ICC’s salaries are comparable to other standards organizations.)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