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Copyright does not and should not fall under the Takings Clause. The plan would muddle, not clarify law.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HLR 15</w:t>
      </w:r>
      <w:r>
        <w:rPr>
          <w:b w:val="0"/>
          <w:i w:val="0"/>
          <w:smallCaps w:val="0"/>
          <w:strike w:val="0"/>
          <w:u w:val="none"/>
        </w:rPr>
        <w:t xml:space="preserve"> – Harvard Law Review.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Harvard Law Review, “Copyright Reform and the Takings Clause,” 01-xx-2015, vol. 128, no. 93, https://harvardlawreview.org/print/vol-128/copyright-reform-and-the-takings-clause/#footnotes-container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conclusion that copyrights are property </w:t>
      </w:r>
      <w:r>
        <w:rPr>
          <w:b/>
          <w:i w:val="0"/>
          <w:smallCaps w:val="0"/>
          <w:strike w:val="0"/>
          <w:sz w:val="22"/>
          <w:u w:val="single"/>
        </w:rPr>
        <w:t>does not mean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they </w:t>
      </w:r>
      <w:r>
        <w:rPr>
          <w:b/>
          <w:i w:val="0"/>
          <w:smallCaps w:val="0"/>
          <w:strike w:val="0"/>
          <w:sz w:val="22"/>
          <w:u w:val="single"/>
        </w:rPr>
        <w:t>must enjoy the same strong Takings Clause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real property</w:t>
      </w:r>
      <w:r>
        <w:rPr>
          <w:b w:val="0"/>
          <w:i w:val="0"/>
          <w:smallCaps w:val="0"/>
          <w:strike w:val="0"/>
          <w:u w:val="none"/>
        </w:rPr>
        <w:t xml:space="preserve">. For several reasons, </w:t>
      </w:r>
      <w:r>
        <w:rPr>
          <w:b w:val="0"/>
          <w:i w:val="0"/>
          <w:smallCaps w:val="0"/>
          <w:strike w:val="0"/>
          <w:sz w:val="22"/>
          <w:u w:val="single"/>
        </w:rPr>
        <w:t>copyrights should be entitled</w:t>
      </w:r>
      <w:r>
        <w:rPr>
          <w:b w:val="0"/>
          <w:i w:val="0"/>
          <w:smallCaps w:val="0"/>
          <w:strike w:val="0"/>
          <w:u w:val="none"/>
        </w:rPr>
        <w:t xml:space="preserve"> only </w:t>
      </w:r>
      <w:r>
        <w:rPr>
          <w:b w:val="0"/>
          <w:i w:val="0"/>
          <w:smallCaps w:val="0"/>
          <w:strike w:val="0"/>
          <w:sz w:val="22"/>
          <w:u w:val="single"/>
        </w:rPr>
        <w:t>to</w:t>
      </w:r>
      <w:r>
        <w:rPr>
          <w:b w:val="0"/>
          <w:i w:val="0"/>
          <w:smallCaps w:val="0"/>
          <w:strike w:val="0"/>
          <w:u w:val="none"/>
        </w:rPr>
        <w:t xml:space="preserve"> weaker, probably </w:t>
      </w:r>
      <w:r>
        <w:rPr>
          <w:b/>
          <w:i w:val="0"/>
          <w:smallCaps w:val="0"/>
          <w:strike w:val="0"/>
          <w:sz w:val="22"/>
          <w:u w:val="single"/>
        </w:rPr>
        <w:t>much weaker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protection than real property is</w:t>
      </w:r>
      <w:r>
        <w:rPr>
          <w:b w:val="0"/>
          <w:i w:val="0"/>
          <w:smallCaps w:val="0"/>
          <w:strike w:val="0"/>
          <w:u w:val="none"/>
        </w:rPr>
        <w:t xml:space="preserve">. Indeed, </w:t>
      </w:r>
      <w:r>
        <w:rPr>
          <w:b w:val="0"/>
          <w:i w:val="0"/>
          <w:smallCaps w:val="0"/>
          <w:strike w:val="0"/>
          <w:sz w:val="22"/>
          <w:u w:val="single"/>
        </w:rPr>
        <w:t>copyrights are such a distinctive form of property that they ought to be considered “</w:t>
      </w:r>
      <w:r>
        <w:rPr>
          <w:b/>
          <w:i w:val="0"/>
          <w:smallCaps w:val="0"/>
          <w:strike w:val="0"/>
          <w:sz w:val="22"/>
          <w:u w:val="single"/>
        </w:rPr>
        <w:t>unique</w:t>
      </w:r>
      <w:r>
        <w:rPr>
          <w:b w:val="0"/>
          <w:i w:val="0"/>
          <w:smallCaps w:val="0"/>
          <w:strike w:val="0"/>
          <w:sz w:val="22"/>
          <w:u w:val="single"/>
        </w:rPr>
        <w:t>” for takings purposes</w:t>
      </w:r>
      <w:r>
        <w:rPr>
          <w:b w:val="0"/>
          <w:i w:val="0"/>
          <w:smallCaps w:val="0"/>
          <w:strike w:val="0"/>
          <w:u w:val="none"/>
        </w:rPr>
        <w:t>.88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First, </w:t>
      </w:r>
      <w:r>
        <w:rPr>
          <w:b w:val="0"/>
          <w:i w:val="0"/>
          <w:smallCaps w:val="0"/>
          <w:strike w:val="0"/>
          <w:sz w:val="22"/>
          <w:u w:val="single"/>
        </w:rPr>
        <w:t>copyrights are</w:t>
      </w:r>
      <w:r>
        <w:rPr>
          <w:b w:val="0"/>
          <w:i w:val="0"/>
          <w:smallCaps w:val="0"/>
          <w:strike w:val="0"/>
          <w:u w:val="none"/>
        </w:rPr>
        <w:t xml:space="preserve"> usually </w:t>
      </w:r>
      <w:r>
        <w:rPr>
          <w:b/>
          <w:i w:val="0"/>
          <w:smallCaps w:val="0"/>
          <w:strike w:val="0"/>
          <w:sz w:val="22"/>
          <w:u w:val="single"/>
        </w:rPr>
        <w:t>classified as personal property</w:t>
      </w:r>
      <w:r>
        <w:rPr>
          <w:b w:val="0"/>
          <w:i w:val="0"/>
          <w:smallCaps w:val="0"/>
          <w:strike w:val="0"/>
          <w:u w:val="none"/>
        </w:rPr>
        <w:t xml:space="preserve">.89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Personal property </w:t>
      </w:r>
      <w:r>
        <w:rPr>
          <w:b/>
          <w:i w:val="0"/>
          <w:smallCaps w:val="0"/>
          <w:strike w:val="0"/>
          <w:sz w:val="22"/>
          <w:u w:val="single"/>
        </w:rPr>
        <w:t>does not receive the same Takings Clause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real property</w:t>
      </w:r>
      <w:r>
        <w:rPr>
          <w:b w:val="0"/>
          <w:i w:val="0"/>
          <w:smallCaps w:val="0"/>
          <w:strike w:val="0"/>
          <w:u w:val="none"/>
        </w:rPr>
        <w:t xml:space="preserve"> — for example, it does not benefit from the Lucas per se rule.90 As the Court has explained,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owners assume the </w:t>
      </w:r>
      <w:r>
        <w:rPr>
          <w:b/>
          <w:i w:val="0"/>
          <w:smallCaps w:val="0"/>
          <w:strike w:val="0"/>
          <w:sz w:val="22"/>
          <w:u w:val="single"/>
        </w:rPr>
        <w:t>well-known risk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 government, exercising its power to regulate commercial dealings</w:t>
      </w:r>
      <w:r>
        <w:rPr>
          <w:b w:val="0"/>
          <w:i w:val="0"/>
          <w:smallCaps w:val="0"/>
          <w:strike w:val="0"/>
          <w:u w:val="none"/>
        </w:rPr>
        <w:t xml:space="preserve"> (or its traditional power to declare contraband91), </w:t>
      </w:r>
      <w:r>
        <w:rPr>
          <w:b w:val="0"/>
          <w:i w:val="0"/>
          <w:smallCaps w:val="0"/>
          <w:strike w:val="0"/>
          <w:sz w:val="22"/>
          <w:u w:val="single"/>
        </w:rPr>
        <w:t>will render the property useless</w:t>
      </w:r>
      <w:r>
        <w:rPr>
          <w:b w:val="0"/>
          <w:i w:val="0"/>
          <w:smallCaps w:val="0"/>
          <w:strike w:val="0"/>
          <w:u w:val="none"/>
        </w:rPr>
        <w:t xml:space="preserve">.92 </w:t>
      </w:r>
      <w:r>
        <w:rPr>
          <w:b/>
          <w:i w:val="0"/>
          <w:smallCaps w:val="0"/>
          <w:strike w:val="0"/>
          <w:sz w:val="22"/>
          <w:u w:val="single"/>
        </w:rPr>
        <w:t>The same thing could happen to a copyright</w:t>
      </w:r>
      <w:r>
        <w:rPr>
          <w:b w:val="0"/>
          <w:i w:val="0"/>
          <w:smallCaps w:val="0"/>
          <w:strike w:val="0"/>
          <w:u w:val="none"/>
        </w:rPr>
        <w:t>. For example, Congress might render a microwave cookbook worthless by banning the sale of microwaves, or state obscenity laws might (theoretically, at least) render a copyright in an obscene work valueless.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