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Federal register proves --- making them accessible increases tech innovation.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Mosley and Tapella 22</w:t>
      </w:r>
      <w:r>
        <w:rPr>
          <w:b w:val="0"/>
          <w:i w:val="0"/>
          <w:smallCaps w:val="0"/>
          <w:strike w:val="0"/>
          <w:u w:val="none"/>
        </w:rPr>
        <w:t xml:space="preserve"> – Director of the Federal Register at the U.S. National Archives; former head of the U.S. Government Printing Office.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 Raymond Mosley and Robert Tapella, “Amicus brief- Former Government Publishing Officials Raymond Mosley and Robert Tapella,” Electronic Frontier Foundation, https://www.eff.org/ar/document/amicus-brief-former-government-publishing-officials-raymond-mosley-and-robert-tapella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Second,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historical debates over the Federal Register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rebut the purported need for copyright protection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over mandatory technical standards</w:t>
      </w:r>
      <w:r>
        <w:rPr>
          <w:b w:val="0"/>
          <w:i w:val="0"/>
          <w:smallCaps w:val="0"/>
          <w:strike w:val="0"/>
          <w:u w:val="none"/>
        </w:rPr>
        <w:t>. The Appel-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lant standards organizations contend that copyright-based monopoly control offers necessary private profit incentives. Yet the same incentives-based arguments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have been proffered as reasons against publishing the Federal Register online or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in print.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copyright arguments in this case are </w:t>
      </w:r>
      <w:r>
        <w:rPr>
          <w:b/>
          <w:i w:val="0"/>
          <w:smallCaps w:val="0"/>
          <w:strike w:val="0"/>
          <w:sz w:val="22"/>
          <w:u w:val="single"/>
        </w:rPr>
        <w:t>no more plausible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the </w:t>
      </w:r>
      <w:r>
        <w:rPr>
          <w:b/>
          <w:i w:val="0"/>
          <w:smallCaps w:val="0"/>
          <w:strike w:val="0"/>
          <w:sz w:val="22"/>
          <w:u w:val="single"/>
        </w:rPr>
        <w:t>failed historical arguments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against making the Federal Register accessible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Third,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making the Federal Register more accessible has </w:t>
      </w:r>
      <w:r>
        <w:rPr>
          <w:b/>
          <w:i w:val="0"/>
          <w:smallCaps w:val="0"/>
          <w:strike w:val="0"/>
          <w:sz w:val="22"/>
          <w:u w:val="single"/>
        </w:rPr>
        <w:t>historically led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unexpectedly beneficial innovation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Publishing the</w:t>
      </w:r>
      <w:r>
        <w:rPr>
          <w:b w:val="0"/>
          <w:i w:val="0"/>
          <w:smallCaps w:val="0"/>
          <w:strike w:val="0"/>
          <w:u w:val="none"/>
        </w:rPr>
        <w:t xml:space="preserve"> Federal </w:t>
      </w:r>
      <w:r>
        <w:rPr>
          <w:b w:val="0"/>
          <w:i w:val="0"/>
          <w:smallCaps w:val="0"/>
          <w:strike w:val="0"/>
          <w:sz w:val="22"/>
          <w:u w:val="single"/>
        </w:rPr>
        <w:t>Register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opened the door to</w:t>
      </w:r>
      <w:r>
        <w:rPr>
          <w:b w:val="0"/>
          <w:i w:val="0"/>
          <w:smallCaps w:val="0"/>
          <w:strike w:val="0"/>
          <w:u w:val="none"/>
        </w:rPr>
        <w:t xml:space="preserve"> such ideas as </w:t>
      </w:r>
      <w:r>
        <w:rPr>
          <w:b w:val="0"/>
          <w:i w:val="0"/>
          <w:smallCaps w:val="0"/>
          <w:strike w:val="0"/>
          <w:sz w:val="22"/>
          <w:u w:val="single"/>
        </w:rPr>
        <w:t>regulatory codification, online commenting on regulatory proposals, and</w:t>
      </w:r>
      <w:r>
        <w:rPr>
          <w:b w:val="0"/>
          <w:i w:val="0"/>
          <w:smallCaps w:val="0"/>
          <w:strike w:val="0"/>
          <w:u w:val="none"/>
        </w:rPr>
        <w:t xml:space="preserve"> even </w:t>
      </w:r>
      <w:r>
        <w:rPr>
          <w:b w:val="0"/>
          <w:i w:val="0"/>
          <w:smallCaps w:val="0"/>
          <w:strike w:val="0"/>
          <w:sz w:val="22"/>
          <w:u w:val="single"/>
        </w:rPr>
        <w:t>the Administrative Procedure Act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These and other advances in legal tech</w:t>
      </w:r>
      <w:r>
        <w:rPr>
          <w:b w:val="0"/>
          <w:i w:val="0"/>
          <w:smallCaps w:val="0"/>
          <w:strike w:val="0"/>
          <w:u w:val="none"/>
        </w:rPr>
        <w:t xml:space="preserve">nology </w:t>
      </w:r>
      <w:r>
        <w:rPr>
          <w:b w:val="0"/>
          <w:i w:val="0"/>
          <w:smallCaps w:val="0"/>
          <w:strike w:val="0"/>
          <w:sz w:val="22"/>
          <w:u w:val="single"/>
        </w:rPr>
        <w:t>and institutions, made possible by unfettered access to regulations</w:t>
      </w:r>
      <w:r>
        <w:rPr>
          <w:b w:val="0"/>
          <w:i w:val="0"/>
          <w:smallCaps w:val="0"/>
          <w:strike w:val="0"/>
          <w:u w:val="none"/>
        </w:rPr>
        <w:t>, have enhanced the public’s understanding of government and ability to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participate in the regulatory process.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same innovation benefits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should be expected here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Ensuring that copy-right law does not impede full access to mandatory technical standards will spawn </w:t>
      </w:r>
      <w:r>
        <w:rPr>
          <w:b/>
          <w:i w:val="0"/>
          <w:smallCaps w:val="0"/>
          <w:strike w:val="0"/>
          <w:sz w:val="22"/>
          <w:u w:val="single"/>
        </w:rPr>
        <w:t>new services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technologies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ideas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will further the American experiment of democratic self-governance</w:t>
      </w:r>
      <w:r>
        <w:rPr>
          <w:b w:val="0"/>
          <w:i w:val="0"/>
          <w:smallCaps w:val="0"/>
          <w:strike w:val="0"/>
          <w:u w:val="none"/>
        </w:rPr>
        <w:t>. That a case seemingly about private intellectual property implicates fundamental public values is perhaps the most valuable lesson that the history of the Federal Register holds.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