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will lead to new technologies.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Mosley and Tapella 22</w:t>
      </w:r>
      <w:r>
        <w:rPr>
          <w:b w:val="0"/>
          <w:i w:val="0"/>
          <w:smallCaps w:val="0"/>
          <w:strike w:val="0"/>
          <w:u w:val="none"/>
        </w:rPr>
        <w:t xml:space="preserve"> – Director of the Federal Register at the U.S. National Archives; former head of the U.S. Government Printing Office.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Raymond Mosley and Robert Tapella, “Amicus brief- Former Government Publishing Officials Raymond Mosley and Robert Tapella,” Electronic Frontier Foundation, https://www.eff.org/ar/document/amicus-brief-former-government-publishing-officials-raymond-mosley-and-robert-tapella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Online </w:t>
      </w:r>
      <w:r>
        <w:rPr>
          <w:b w:val="0"/>
          <w:i w:val="0"/>
          <w:smallCaps w:val="0"/>
          <w:strike w:val="0"/>
          <w:sz w:val="22"/>
          <w:u w:val="single"/>
        </w:rPr>
        <w:t>Federal Register</w:t>
      </w:r>
      <w:r>
        <w:rPr>
          <w:b w:val="0"/>
          <w:i w:val="0"/>
          <w:smallCaps w:val="0"/>
          <w:strike w:val="0"/>
          <w:u w:val="none"/>
        </w:rPr>
        <w:t xml:space="preserve"> access naturally </w:t>
      </w:r>
      <w:r>
        <w:rPr>
          <w:b w:val="0"/>
          <w:i w:val="0"/>
          <w:smallCaps w:val="0"/>
          <w:strike w:val="0"/>
          <w:sz w:val="22"/>
          <w:u w:val="single"/>
        </w:rPr>
        <w:t>helped researchers, libraries, and citizens read the law; it also saved the government substantial paper printing costs</w:t>
      </w:r>
      <w:r>
        <w:rPr>
          <w:b w:val="0"/>
          <w:i w:val="0"/>
          <w:smallCaps w:val="0"/>
          <w:strike w:val="0"/>
          <w:u w:val="none"/>
        </w:rPr>
        <w:t>.⁵⁸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benefits went </w:t>
      </w:r>
      <w:r>
        <w:rPr>
          <w:b/>
          <w:i w:val="0"/>
          <w:smallCaps w:val="0"/>
          <w:strike w:val="0"/>
          <w:sz w:val="22"/>
          <w:u w:val="single"/>
        </w:rPr>
        <w:t>further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Public access</w:t>
      </w:r>
      <w:r>
        <w:rPr>
          <w:b w:val="0"/>
          <w:i w:val="0"/>
          <w:smallCaps w:val="0"/>
          <w:strike w:val="0"/>
          <w:u w:val="none"/>
        </w:rPr>
        <w:t xml:space="preserve"> to online regulations </w:t>
      </w:r>
      <w:r>
        <w:rPr>
          <w:b/>
          <w:i w:val="0"/>
          <w:smallCaps w:val="0"/>
          <w:strike w:val="0"/>
          <w:sz w:val="22"/>
          <w:u w:val="single"/>
        </w:rPr>
        <w:t>created new opportunities</w:t>
      </w:r>
      <w:r>
        <w:rPr>
          <w:b w:val="0"/>
          <w:i w:val="0"/>
          <w:smallCaps w:val="0"/>
          <w:strike w:val="0"/>
          <w:u w:val="none"/>
        </w:rPr>
        <w:t xml:space="preserve">, both public and private,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develop </w:t>
      </w:r>
      <w:r>
        <w:rPr>
          <w:b/>
          <w:i w:val="0"/>
          <w:smallCaps w:val="0"/>
          <w:strike w:val="0"/>
          <w:sz w:val="22"/>
          <w:u w:val="single"/>
        </w:rPr>
        <w:t>new technologies</w:t>
      </w:r>
      <w:r>
        <w:rPr>
          <w:b w:val="0"/>
          <w:i w:val="0"/>
          <w:smallCaps w:val="0"/>
          <w:strike w:val="0"/>
          <w:u w:val="none"/>
        </w:rPr>
        <w:t xml:space="preserve"> that would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even further advance public understanding of and participation in the regulatory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process.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