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 undermines transparency and access.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Chipman 22</w:t>
      </w:r>
      <w:r>
        <w:rPr>
          <w:b w:val="0"/>
          <w:i w:val="0"/>
          <w:smallCaps w:val="0"/>
          <w:strike w:val="0"/>
          <w:u w:val="none"/>
        </w:rPr>
        <w:t xml:space="preserve"> – Researcher at Authors Alliance, J.D. from the University of California Berkeley School of Law.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Derek Chipman, “Authors Alliance Signs Onto Letter Opposing the Pro Codes Act,” Authors Alliance, 05-11-2022, https://www.authorsalliance.org/2022/05/11/authors-alliance-signs-onto-letter-opposing-the-pro-codes-act/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While the sponsors of the bill promote it as a step forward for transparency and access, it could be </w:t>
      </w:r>
      <w:r>
        <w:rPr>
          <w:b/>
          <w:i w:val="0"/>
          <w:smallCaps w:val="0"/>
          <w:strike w:val="0"/>
          <w:sz w:val="22"/>
          <w:u w:val="single"/>
        </w:rPr>
        <w:t>problematic for both</w:t>
      </w:r>
      <w:r>
        <w:rPr>
          <w:b w:val="0"/>
          <w:i w:val="0"/>
          <w:smallCaps w:val="0"/>
          <w:strike w:val="0"/>
          <w:u w:val="none"/>
        </w:rPr>
        <w:t xml:space="preserve">. As David Halperin, Counsel of PublicResurce.Org, explains, </w:t>
      </w:r>
      <w:r>
        <w:rPr>
          <w:b w:val="0"/>
          <w:i w:val="0"/>
          <w:smallCaps w:val="0"/>
          <w:strike w:val="0"/>
          <w:sz w:val="22"/>
          <w:u w:val="single"/>
        </w:rPr>
        <w:t>this act could allow SDOs</w:t>
      </w:r>
      <w:r>
        <w:rPr>
          <w:b w:val="0"/>
          <w:i w:val="0"/>
          <w:smallCaps w:val="0"/>
          <w:strike w:val="0"/>
          <w:u w:val="none"/>
        </w:rPr>
        <w:t xml:space="preserve"> as well as other private parties that publish text “later incorporated into a law could use copyright law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u w:val="single"/>
        </w:rPr>
        <w:t>block people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reciting or distributing the text</w:t>
      </w:r>
      <w:r>
        <w:rPr>
          <w:b w:val="0"/>
          <w:i w:val="0"/>
          <w:smallCaps w:val="0"/>
          <w:strike w:val="0"/>
          <w:u w:val="none"/>
        </w:rPr>
        <w:t xml:space="preserve"> . . . </w:t>
      </w:r>
      <w:r>
        <w:rPr>
          <w:b w:val="0"/>
          <w:i w:val="0"/>
          <w:smallCaps w:val="0"/>
          <w:strike w:val="0"/>
          <w:sz w:val="22"/>
          <w:u w:val="single"/>
        </w:rPr>
        <w:t>so long as they offer that text on a website somewhere</w:t>
      </w:r>
      <w:r>
        <w:rPr>
          <w:b w:val="0"/>
          <w:i w:val="0"/>
          <w:smallCaps w:val="0"/>
          <w:strike w:val="0"/>
          <w:u w:val="none"/>
        </w:rPr>
        <w:t xml:space="preserve">.” While it may seem that the bill improves access by requiring the SDOs to post their codes online,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could </w:t>
      </w:r>
      <w:r>
        <w:rPr>
          <w:b/>
          <w:i w:val="0"/>
          <w:smallCaps w:val="0"/>
          <w:strike w:val="0"/>
          <w:sz w:val="22"/>
          <w:u w:val="single"/>
        </w:rPr>
        <w:t>actually limit access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giving a copyright interest to the SDOs and allowing them </w:t>
      </w:r>
      <w:r>
        <w:rPr>
          <w:b/>
          <w:i w:val="0"/>
          <w:smallCaps w:val="0"/>
          <w:strike w:val="0"/>
          <w:sz w:val="22"/>
          <w:u w:val="single"/>
        </w:rPr>
        <w:t>control over access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EFF</w:t>
      </w:r>
      <w:r>
        <w:rPr>
          <w:b w:val="0"/>
          <w:i w:val="0"/>
          <w:smallCaps w:val="0"/>
          <w:strike w:val="0"/>
          <w:u w:val="none"/>
        </w:rPr>
        <w:t xml:space="preserve"> astutely </w:t>
      </w:r>
      <w:r>
        <w:rPr>
          <w:b w:val="0"/>
          <w:i w:val="0"/>
          <w:smallCaps w:val="0"/>
          <w:strike w:val="0"/>
          <w:sz w:val="22"/>
          <w:u w:val="single"/>
        </w:rPr>
        <w:t>characterizes the proposed bill as a “</w:t>
      </w:r>
      <w:r>
        <w:rPr>
          <w:b/>
          <w:i w:val="0"/>
          <w:smallCaps w:val="0"/>
          <w:strike w:val="0"/>
          <w:sz w:val="22"/>
          <w:u w:val="single"/>
        </w:rPr>
        <w:t>Wolf in Sheep’s clothing</w:t>
      </w:r>
      <w:r>
        <w:rPr>
          <w:b w:val="0"/>
          <w:i w:val="0"/>
          <w:smallCaps w:val="0"/>
          <w:strike w:val="0"/>
          <w:sz w:val="22"/>
          <w:u w:val="single"/>
        </w:rPr>
        <w:t>”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could allow SDOs to </w:t>
      </w:r>
      <w:r>
        <w:rPr>
          <w:b/>
          <w:i w:val="0"/>
          <w:smallCaps w:val="0"/>
          <w:strike w:val="0"/>
          <w:sz w:val="22"/>
          <w:u w:val="single"/>
        </w:rPr>
        <w:t>assert a monopoly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over their standards and codes via </w:t>
      </w:r>
      <w:r>
        <w:rPr>
          <w:b/>
          <w:i w:val="0"/>
          <w:smallCaps w:val="0"/>
          <w:strike w:val="0"/>
          <w:sz w:val="22"/>
          <w:u w:val="single"/>
        </w:rPr>
        <w:t>paywalls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restrictive licensing</w:t>
      </w:r>
      <w:r>
        <w:rPr>
          <w:b w:val="0"/>
          <w:i w:val="0"/>
          <w:smallCaps w:val="0"/>
          <w:strike w:val="0"/>
          <w:u w:val="none"/>
        </w:rPr>
        <w:t xml:space="preserve">, likening this outcome to allowing them to “put up tollbooths in front of huge swaths of U.S. Law.” EFF also points out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mandate that the SDOs make the codes publicly accessible is </w:t>
      </w:r>
      <w:r>
        <w:rPr>
          <w:b/>
          <w:i w:val="0"/>
          <w:smallCaps w:val="0"/>
          <w:strike w:val="0"/>
          <w:sz w:val="22"/>
          <w:u w:val="single"/>
        </w:rPr>
        <w:t>unnecessary</w:t>
      </w:r>
      <w:r>
        <w:rPr>
          <w:b w:val="0"/>
          <w:i w:val="0"/>
          <w:smallCaps w:val="0"/>
          <w:strike w:val="0"/>
          <w:u w:val="none"/>
        </w:rPr>
        <w:t>, as the non-profit PublicResource.Org is already making these codes and standards available without burdensome restrictions. PublicResource.Org is a non-profit that promotes access to government records and documents by making them freely available online, and was a co-signer in the letter opposing the Act. As noted earlier, the NFPA and other SDOs claim they have a copyright in their standards even if incorporated into public law. With this theory in mind, certain SDOs launched a lawsuit against PublicResource.Org under a Copyright infringement claim, but a recent district court decision ruled the majority of its sharing was fair use.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