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B. It’s inevitable. China’s advantage is structural.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Feldgoise and Sheehan 21</w:t>
      </w:r>
      <w:r>
        <w:rPr>
          <w:b w:val="0"/>
          <w:i w:val="0"/>
          <w:smallCaps w:val="0"/>
          <w:strike w:val="0"/>
          <w:u w:val="none"/>
        </w:rPr>
        <w:t xml:space="preserve"> – Fellows at the Carnegie Endowment for International Peace.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Jacob Feldgoise and Matt Sheehan, “How U.S. Businesses View China’s Growing Influence in Tech Standards,” Carnegie Endowment for International Peace, 12-23-2021,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outsized role of government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China’s domestic economy and the </w:t>
      </w:r>
      <w:r>
        <w:rPr>
          <w:b/>
          <w:i w:val="0"/>
          <w:smallCaps w:val="0"/>
          <w:strike w:val="0"/>
          <w:sz w:val="22"/>
          <w:u w:val="single"/>
        </w:rPr>
        <w:t>government’s prioritization of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mean that China’s influence will </w:t>
      </w:r>
      <w:r>
        <w:rPr>
          <w:b/>
          <w:i w:val="0"/>
          <w:smallCaps w:val="0"/>
          <w:strike w:val="0"/>
          <w:sz w:val="22"/>
          <w:u w:val="single"/>
        </w:rPr>
        <w:t>continue to grow in international SDOs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More than half of the industry commenters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believe that </w:t>
      </w:r>
      <w:r>
        <w:rPr>
          <w:b/>
          <w:i w:val="0"/>
          <w:smallCaps w:val="0"/>
          <w:strike w:val="0"/>
          <w:sz w:val="22"/>
          <w:u w:val="single"/>
        </w:rPr>
        <w:t>China’s domestic political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further </w:t>
      </w:r>
      <w:r>
        <w:rPr>
          <w:b/>
          <w:i w:val="0"/>
          <w:smallCaps w:val="0"/>
          <w:strike w:val="0"/>
          <w:sz w:val="22"/>
          <w:u w:val="single"/>
        </w:rPr>
        <w:t>incentivizes Chinese participation</w:t>
      </w:r>
      <w:r>
        <w:rPr>
          <w:b w:val="0"/>
          <w:i w:val="0"/>
          <w:smallCaps w:val="0"/>
          <w:strike w:val="0"/>
          <w:sz w:val="22"/>
          <w:u w:val="single"/>
        </w:rPr>
        <w:t>—</w:t>
      </w:r>
      <w:r>
        <w:rPr>
          <w:b/>
          <w:i w:val="0"/>
          <w:smallCaps w:val="0"/>
          <w:strike w:val="0"/>
          <w:sz w:val="22"/>
          <w:u w:val="single"/>
        </w:rPr>
        <w:t>beyond what market economics would achieve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their own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is evidenced by programs at the </w:t>
      </w:r>
      <w:r>
        <w:rPr>
          <w:b/>
          <w:i w:val="0"/>
          <w:smallCaps w:val="0"/>
          <w:strike w:val="0"/>
          <w:sz w:val="22"/>
          <w:u w:val="single"/>
        </w:rPr>
        <w:t>local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provincial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national levels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provide financial subsidies to Chinese companies</w:t>
      </w:r>
      <w:r>
        <w:rPr>
          <w:b w:val="0"/>
          <w:i w:val="0"/>
          <w:smallCaps w:val="0"/>
          <w:strike w:val="0"/>
          <w:u w:val="none"/>
        </w:rPr>
        <w:t xml:space="preserve"> for submitting standards applications to international SDOs.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