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Patents key, not copyright.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Mossoff et al. 21</w:t>
      </w:r>
      <w:r>
        <w:rPr>
          <w:b w:val="0"/>
          <w:i w:val="0"/>
          <w:smallCaps w:val="0"/>
          <w:strike w:val="0"/>
          <w:u w:val="none"/>
        </w:rPr>
        <w:t xml:space="preserve"> – Professor of Law at George Mason University, J.D. from the University of Chicago; Senior Fellow at the Hudson Institute, PhD and LLM in Law from the European University Institute.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Adam Mossoff, Urška Petrovčič, Thomas J. Duesterberg, and Harold Furchtgott-Roth, “Comment on National Institute of Standards and Technology Study on China's Involvement in Standard Development Organizations,” The Hudson Institute, 12-07-2021, https://www.hudson.org/technology/comment-on-national-institute-of-standards-and-technology-study-on-china-s-involvement-in-standard-development-organizations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To promote</w:t>
      </w:r>
      <w:r>
        <w:rPr>
          <w:b w:val="0"/>
          <w:i w:val="0"/>
          <w:smallCaps w:val="0"/>
          <w:strike w:val="0"/>
          <w:u w:val="none"/>
        </w:rPr>
        <w:t xml:space="preserve"> both </w:t>
      </w:r>
      <w:r>
        <w:rPr>
          <w:b/>
          <w:i w:val="0"/>
          <w:smallCaps w:val="0"/>
          <w:strike w:val="0"/>
          <w:sz w:val="22"/>
          <w:u w:val="single"/>
        </w:rPr>
        <w:t>U.S. leadership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in</w:t>
      </w:r>
      <w:r>
        <w:rPr>
          <w:b w:val="0"/>
          <w:i w:val="0"/>
          <w:smallCaps w:val="0"/>
          <w:strike w:val="0"/>
          <w:u w:val="none"/>
        </w:rPr>
        <w:t xml:space="preserve"> the development of </w:t>
      </w:r>
      <w:r>
        <w:rPr>
          <w:b w:val="0"/>
          <w:i w:val="0"/>
          <w:smallCaps w:val="0"/>
          <w:strike w:val="0"/>
          <w:sz w:val="22"/>
          <w:u w:val="single"/>
        </w:rPr>
        <w:t>next-generation technologies and continued participation by U.S. companies in SDOs in the efficient commercial deployment of these technologies, it is imperative that the U.S. secure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reliable and effective </w:t>
      </w:r>
      <w:r>
        <w:rPr>
          <w:b/>
          <w:i w:val="0"/>
          <w:smallCaps w:val="0"/>
          <w:strike w:val="0"/>
          <w:sz w:val="22"/>
          <w:u w:val="single"/>
        </w:rPr>
        <w:t>patent protections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for technological innovations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Until recently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the U.S. was recognized globally as having the </w:t>
      </w:r>
      <w:r>
        <w:rPr>
          <w:b/>
          <w:i w:val="0"/>
          <w:smallCaps w:val="0"/>
          <w:strike w:val="0"/>
          <w:sz w:val="22"/>
          <w:u w:val="single"/>
        </w:rPr>
        <w:t>“gold standard” patent system</w:t>
      </w:r>
      <w:r>
        <w:rPr>
          <w:b w:val="0"/>
          <w:i w:val="0"/>
          <w:smallCaps w:val="0"/>
          <w:strike w:val="0"/>
          <w:u w:val="none"/>
        </w:rPr>
        <w:t xml:space="preserve">.9 David Kappos, former Director of the U.S. Patent &amp; Trademark Office, once observed that the U.S. patent system was “the greatest innovation engine the world has ever known.” 10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U.S. patent system </w:t>
      </w:r>
      <w:r>
        <w:rPr>
          <w:b/>
          <w:i w:val="0"/>
          <w:smallCaps w:val="0"/>
          <w:strike w:val="0"/>
          <w:sz w:val="22"/>
          <w:u w:val="single"/>
        </w:rPr>
        <w:t>spurred the innovations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u w:val="single"/>
        </w:rPr>
        <w:t>produced the Industrial Revolution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nineteenth century</w:t>
      </w:r>
      <w:r>
        <w:rPr>
          <w:b w:val="0"/>
          <w:i w:val="0"/>
          <w:smallCaps w:val="0"/>
          <w:strike w:val="0"/>
          <w:u w:val="none"/>
        </w:rPr>
        <w:t xml:space="preserve">, the computer and biotech revolutions of the twentieth century, and the mobile revolution of the early twenty-first century.11 </w:t>
      </w:r>
      <w:r>
        <w:rPr>
          <w:b w:val="0"/>
          <w:i w:val="0"/>
          <w:smallCaps w:val="0"/>
          <w:strike w:val="0"/>
          <w:sz w:val="22"/>
          <w:u w:val="single"/>
        </w:rPr>
        <w:t>Unfortunately, it is in doubt that the U.S. patent system can properly foster next-generation inventions in artificial intelligence (AI), the Internet of Things, 5G, and other innovations that will be the subject of technological standards set by SDOs.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