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</w:t>
      </w:r>
      <w:r>
        <w:rPr>
          <w:b/>
          <w:i w:val="0"/>
          <w:smallCaps w:val="0"/>
          <w:strike w:val="0"/>
          <w:sz w:val="26"/>
          <w:u w:val="none"/>
        </w:rPr>
        <w:t>Pro Codes Act fails.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Pro Codes Act speaks only to the existence of copyright</w:t>
      </w:r>
      <w:r>
        <w:rPr>
          <w:b w:val="0"/>
          <w:i w:val="0"/>
          <w:smallCaps w:val="0"/>
          <w:strike w:val="0"/>
          <w:u w:val="none"/>
        </w:rPr>
        <w:t xml:space="preserve"> in IBR standards,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would not explicitly address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fair use issue or constitutional defenses asserted by public-access groups in litigation</w:t>
      </w:r>
      <w:r>
        <w:rPr>
          <w:b w:val="0"/>
          <w:i w:val="0"/>
          <w:smallCaps w:val="0"/>
          <w:strike w:val="0"/>
          <w:u w:val="none"/>
        </w:rPr>
        <w:t xml:space="preserve">. 142 Thus,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if the Pro Codes Act were enacted, groups like PRO </w:t>
      </w:r>
      <w:r>
        <w:rPr>
          <w:b/>
          <w:i w:val="0"/>
          <w:smallCaps w:val="0"/>
          <w:strike w:val="0"/>
          <w:sz w:val="22"/>
          <w:u w:val="single"/>
        </w:rPr>
        <w:t>may still assert fair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arguments like </w:t>
      </w:r>
      <w:r>
        <w:rPr>
          <w:b/>
          <w:i w:val="0"/>
          <w:smallCaps w:val="0"/>
          <w:strike w:val="0"/>
          <w:sz w:val="22"/>
          <w:u w:val="single"/>
        </w:rPr>
        <w:t>those accepted by the court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ASTM v. PRO II</w:t>
      </w:r>
      <w:r>
        <w:rPr>
          <w:b w:val="0"/>
          <w:i w:val="0"/>
          <w:smallCaps w:val="0"/>
          <w:strike w:val="0"/>
          <w:u w:val="none"/>
        </w:rPr>
        <w:t xml:space="preserve">, although the enactment might be interpreted by courts to inform the fair use analysis. </w:t>
      </w:r>
      <w:r>
        <w:rPr>
          <w:b w:val="0"/>
          <w:i w:val="0"/>
          <w:smallCaps w:val="0"/>
          <w:strike w:val="0"/>
          <w:sz w:val="22"/>
          <w:u w:val="single"/>
        </w:rPr>
        <w:t>Even if a fair use defense failed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public access groups may still rely on </w:t>
      </w:r>
      <w:r>
        <w:rPr>
          <w:b/>
          <w:i w:val="0"/>
          <w:smallCaps w:val="0"/>
          <w:strike w:val="0"/>
          <w:sz w:val="22"/>
          <w:u w:val="single"/>
        </w:rPr>
        <w:t>First Amendment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and Due Process Clause arguments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a statute </w:t>
      </w:r>
      <w:r>
        <w:rPr>
          <w:b/>
          <w:i w:val="0"/>
          <w:smallCaps w:val="0"/>
          <w:strike w:val="0"/>
          <w:sz w:val="22"/>
          <w:u w:val="single"/>
        </w:rPr>
        <w:t>cannot supersede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It is not 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then, that enactment of the Pro Codes Act would </w:t>
      </w:r>
      <w:r>
        <w:rPr>
          <w:b/>
          <w:i w:val="0"/>
          <w:smallCaps w:val="0"/>
          <w:strike w:val="0"/>
          <w:sz w:val="22"/>
          <w:u w:val="single"/>
        </w:rPr>
        <w:t>resolve all the issues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litigated in the cases discussed above.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