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But the CP reverse causally solves.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Fältström 16</w:t>
      </w:r>
      <w:r>
        <w:rPr>
          <w:b w:val="0"/>
          <w:i w:val="0"/>
          <w:smallCaps w:val="0"/>
          <w:strike w:val="0"/>
          <w:u w:val="none"/>
        </w:rPr>
        <w:t xml:space="preserve"> – MSc in Mathematics from Stockholm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Patrik Fältström, “Market-driven Challenges to Open Internet Standards,” Global Commission on Internet Governance, 05-xx-2016, https://www.cigionline.org/sites/default/files/gcig_no33web.pdf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success of the Internet as a dynamic foundation for building an enormous variety of interactive services depends on</w:t>
      </w:r>
      <w:r>
        <w:rPr>
          <w:b w:val="0"/>
          <w:i w:val="0"/>
          <w:smallCaps w:val="0"/>
          <w:strike w:val="0"/>
          <w:u w:val="none"/>
        </w:rPr>
        <w:t xml:space="preserve"> interoperability, </w:t>
      </w:r>
      <w:r>
        <w:rPr>
          <w:b/>
          <w:i w:val="0"/>
          <w:smallCaps w:val="0"/>
          <w:strike w:val="0"/>
          <w:sz w:val="22"/>
          <w:u w:val="single"/>
        </w:rPr>
        <w:t>open standards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</w:t>
      </w:r>
      <w:r>
        <w:rPr>
          <w:b/>
          <w:i w:val="0"/>
          <w:smallCaps w:val="0"/>
          <w:strike w:val="0"/>
          <w:sz w:val="22"/>
          <w:u w:val="single"/>
        </w:rPr>
        <w:t>ability to innovate freely</w:t>
      </w:r>
      <w:r>
        <w:rPr>
          <w:b w:val="0"/>
          <w:i w:val="0"/>
          <w:smallCaps w:val="0"/>
          <w:strike w:val="0"/>
          <w:u w:val="none"/>
        </w:rPr>
        <w:t xml:space="preserve"> and provide services </w:t>
      </w:r>
      <w:r>
        <w:rPr>
          <w:b/>
          <w:i w:val="0"/>
          <w:smallCaps w:val="0"/>
          <w:strike w:val="0"/>
          <w:sz w:val="22"/>
          <w:u w:val="single"/>
        </w:rPr>
        <w:t>without permission</w:t>
      </w:r>
      <w:r>
        <w:rPr>
          <w:b w:val="0"/>
          <w:i w:val="0"/>
          <w:smallCaps w:val="0"/>
          <w:strike w:val="0"/>
          <w:u w:val="none"/>
        </w:rPr>
        <w:t xml:space="preserve">, all of which arise from its edge-oriented architecture. Historically, </w:t>
      </w:r>
      <w:r>
        <w:rPr>
          <w:b w:val="0"/>
          <w:i w:val="0"/>
          <w:smallCaps w:val="0"/>
          <w:strike w:val="0"/>
          <w:sz w:val="22"/>
          <w:u w:val="single"/>
        </w:rPr>
        <w:t>these attributes have required private actors to</w:t>
      </w:r>
      <w:r>
        <w:rPr>
          <w:b w:val="0"/>
          <w:i w:val="0"/>
          <w:smallCaps w:val="0"/>
          <w:strike w:val="0"/>
          <w:u w:val="none"/>
        </w:rPr>
        <w:t xml:space="preserve"> leave the comfort zone of traditional telecommunications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embrace a regulatory environment that </w:t>
      </w:r>
      <w:r>
        <w:rPr>
          <w:b/>
          <w:i w:val="0"/>
          <w:smallCaps w:val="0"/>
          <w:strike w:val="0"/>
          <w:sz w:val="22"/>
          <w:u w:val="single"/>
        </w:rPr>
        <w:t>encourages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u w:val="none"/>
        </w:rPr>
        <w:t xml:space="preserve">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market forces emerging with new technologies are </w:t>
      </w:r>
      <w:r>
        <w:rPr>
          <w:b/>
          <w:i w:val="0"/>
          <w:smallCaps w:val="0"/>
          <w:strike w:val="0"/>
          <w:sz w:val="22"/>
          <w:u w:val="single"/>
        </w:rPr>
        <w:t>challenging these foundations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 potentially </w:t>
      </w:r>
      <w:r>
        <w:rPr>
          <w:b/>
          <w:i w:val="0"/>
          <w:smallCaps w:val="0"/>
          <w:strike w:val="0"/>
          <w:sz w:val="22"/>
          <w:u w:val="single"/>
        </w:rPr>
        <w:t>dire consequences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continued openness of the Internet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