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standards the plan affects are the key ones.</w:t>
      </w:r>
    </w:p>
    <w:p>
      <w:pPr>
        <w:spacing w:after="80"/>
      </w:pPr>
      <w:r>
        <w:rPr>
          <w:b/>
          <w:i w:val="0"/>
          <w:smallCaps w:val="0"/>
          <w:strike w:val="0"/>
          <w:sz w:val="26"/>
          <w:u w:val="none"/>
        </w:rPr>
        <w:t>Bremer 19</w:t>
      </w:r>
      <w:r>
        <w:rPr>
          <w:b w:val="0"/>
          <w:i w:val="0"/>
          <w:smallCaps w:val="0"/>
          <w:strike w:val="0"/>
          <w:u w:val="none"/>
        </w:rPr>
        <w:t xml:space="preserve"> – Professor of Law at the University of Notre Dame, J.D. from New York University.</w:t>
      </w:r>
    </w:p>
    <w:p>
      <w:pPr>
        <w:spacing w:after="60"/>
      </w:pPr>
      <w:r>
        <w:rPr>
          <w:b w:val="0"/>
          <w:i w:val="0"/>
          <w:smallCaps w:val="0"/>
          <w:strike w:val="0"/>
          <w:u w:val="none"/>
        </w:rPr>
        <w:t>Emily S. Bremer, “Technical Standards Meet Administrative Law: A Teaching Guide on Incorporation by Reference,” Notre Dame Law School Scholarship, https://scholarship.law.nd.edu/law_faculty_scholarship/1406/</w:t>
      </w:r>
    </w:p>
    <w:p>
      <w:pPr>
        <w:spacing w:after="60"/>
      </w:pPr>
      <w:r>
        <w:rPr>
          <w:b w:val="0"/>
          <w:i w:val="0"/>
          <w:smallCaps w:val="0"/>
          <w:strike w:val="0"/>
          <w:u w:val="none"/>
        </w:rPr>
        <w:t xml:space="preserve">A final point to note about funding is that, as a practical matter, few standards make money. SSOs typically have a small number of standards that are widely used and generate most of their revenue. These successful standards thus cover the SSOs' overall costs, including the costs to develop more minor standards that are needed but could not generate sufficient revenue to support themselves. 76 </w:t>
      </w:r>
      <w:r>
        <w:rPr>
          <w:b/>
          <w:i w:val="0"/>
          <w:smallCaps w:val="0"/>
          <w:strike w:val="0"/>
          <w:sz w:val="22"/>
          <w:u w:val="single"/>
        </w:rPr>
        <w:t>The most successful standards</w:t>
      </w:r>
      <w:r>
        <w:rPr>
          <w:b w:val="0"/>
          <w:i w:val="0"/>
          <w:smallCaps w:val="0"/>
          <w:strike w:val="0"/>
          <w:u w:val="none"/>
        </w:rPr>
        <w:t xml:space="preserve"> </w:t>
      </w:r>
      <w:r>
        <w:rPr>
          <w:b w:val="0"/>
          <w:i w:val="0"/>
          <w:smallCaps w:val="0"/>
          <w:strike w:val="0"/>
          <w:sz w:val="22"/>
          <w:u w:val="single"/>
        </w:rPr>
        <w:t>are</w:t>
      </w:r>
      <w:r>
        <w:rPr>
          <w:b w:val="0"/>
          <w:i w:val="0"/>
          <w:smallCaps w:val="0"/>
          <w:strike w:val="0"/>
          <w:u w:val="none"/>
        </w:rPr>
        <w:t xml:space="preserve"> also </w:t>
      </w:r>
      <w:r>
        <w:rPr>
          <w:b w:val="0"/>
          <w:i w:val="0"/>
          <w:smallCaps w:val="0"/>
          <w:strike w:val="0"/>
          <w:sz w:val="22"/>
          <w:u w:val="single"/>
        </w:rPr>
        <w:t xml:space="preserve">the ones that federal agencies </w:t>
      </w:r>
      <w:r>
        <w:rPr>
          <w:b/>
          <w:i w:val="0"/>
          <w:smallCaps w:val="0"/>
          <w:strike w:val="0"/>
          <w:sz w:val="22"/>
          <w:u w:val="single"/>
        </w:rPr>
        <w:t>most often need to incorporate by reference</w:t>
      </w:r>
      <w:r>
        <w:rPr>
          <w:b w:val="0"/>
          <w:i w:val="0"/>
          <w:smallCaps w:val="0"/>
          <w:strike w:val="0"/>
          <w:u w:val="none"/>
        </w:rPr>
        <w:t xml:space="preserve">. </w:t>
      </w:r>
      <w:r>
        <w:rPr>
          <w:b w:val="0"/>
          <w:i w:val="0"/>
          <w:smallCaps w:val="0"/>
          <w:strike w:val="0"/>
          <w:sz w:val="22"/>
          <w:u w:val="single"/>
        </w:rPr>
        <w:t xml:space="preserve">These are the standards most likely to have acquired de facto authoritative status in an industry due to their </w:t>
      </w:r>
      <w:r>
        <w:rPr>
          <w:b/>
          <w:i w:val="0"/>
          <w:smallCaps w:val="0"/>
          <w:strike w:val="0"/>
          <w:sz w:val="22"/>
          <w:u w:val="single"/>
        </w:rPr>
        <w:t>usefulness</w:t>
      </w:r>
      <w:r>
        <w:rPr>
          <w:b w:val="0"/>
          <w:i w:val="0"/>
          <w:smallCaps w:val="0"/>
          <w:strike w:val="0"/>
          <w:sz w:val="22"/>
          <w:u w:val="single"/>
        </w:rPr>
        <w:t xml:space="preserve">, </w:t>
      </w:r>
      <w:r>
        <w:rPr>
          <w:b/>
          <w:i w:val="0"/>
          <w:smallCaps w:val="0"/>
          <w:strike w:val="0"/>
          <w:sz w:val="22"/>
          <w:u w:val="single"/>
        </w:rPr>
        <w:t>proven quality</w:t>
      </w:r>
      <w:r>
        <w:rPr>
          <w:b w:val="0"/>
          <w:i w:val="0"/>
          <w:smallCaps w:val="0"/>
          <w:strike w:val="0"/>
          <w:sz w:val="22"/>
          <w:u w:val="single"/>
        </w:rPr>
        <w:t xml:space="preserve">, and </w:t>
      </w:r>
      <w:r>
        <w:rPr>
          <w:b/>
          <w:i w:val="0"/>
          <w:smallCaps w:val="0"/>
          <w:strike w:val="0"/>
          <w:sz w:val="22"/>
          <w:u w:val="single"/>
        </w:rPr>
        <w:t>widespread acceptance</w:t>
      </w:r>
      <w:r>
        <w:rPr>
          <w:b w:val="0"/>
          <w:i w:val="0"/>
          <w:smallCaps w:val="0"/>
          <w:strike w:val="0"/>
          <w:u w:val="none"/>
        </w:rPr>
        <w:t>. 77 Thus, although a small percentage of all standards are used in regulation, the standards incorporated are often the ones that generate the bulk of the revenue necessary to fund standards development more broadly. As a consequence, eliminating the SSOs' ability to rely on the revenue that these most prominent standards generate would likely have significant ripple effects throughout the entire standardization system. 78</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