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funding doesn’t go to standards creation. Other sources of revenue solve.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Samuelson 07</w:t>
      </w:r>
      <w:r>
        <w:rPr>
          <w:b w:val="0"/>
          <w:i w:val="0"/>
          <w:smallCaps w:val="0"/>
          <w:strike w:val="0"/>
          <w:u w:val="none"/>
        </w:rPr>
        <w:t xml:space="preserve"> – Richard M. Sherman Distinguished Professor of Law at the University of California, Berkeley, former Professor at Harvard University,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Pamela Samuelson, “Questioning Copyright in Standards,” University of California, Berkeley, https://people.ischool.berkeley.edu/~pam/papers/BC%20questioning%20standards.pdf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Third,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SSOs generally use the revenues they derive from selling or licensing the standards to </w:t>
      </w:r>
      <w:r>
        <w:rPr>
          <w:b/>
          <w:i w:val="0"/>
          <w:smallCaps w:val="0"/>
          <w:strike w:val="0"/>
          <w:sz w:val="22"/>
          <w:u w:val="single"/>
        </w:rPr>
        <w:t>subsidize other activities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their organizations, </w:t>
      </w:r>
      <w:r>
        <w:rPr>
          <w:b/>
          <w:i w:val="0"/>
          <w:smallCaps w:val="0"/>
          <w:strike w:val="0"/>
          <w:sz w:val="22"/>
          <w:u w:val="single"/>
        </w:rPr>
        <w:t>rather than to recoup investments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making the standard</w:t>
      </w:r>
      <w:r>
        <w:rPr>
          <w:b w:val="0"/>
          <w:i w:val="0"/>
          <w:smallCaps w:val="0"/>
          <w:strike w:val="0"/>
          <w:u w:val="none"/>
        </w:rPr>
        <w:t xml:space="preserve">.159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 without copyright in the standards, SSOs can </w:t>
      </w:r>
      <w:r>
        <w:rPr>
          <w:b/>
          <w:i w:val="0"/>
          <w:smallCaps w:val="0"/>
          <w:strike w:val="0"/>
          <w:sz w:val="22"/>
          <w:u w:val="single"/>
        </w:rPr>
        <w:t>derive revenues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from sales of print materials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embodying the standard and </w:t>
      </w:r>
      <w:r>
        <w:rPr>
          <w:b/>
          <w:i w:val="0"/>
          <w:smallCaps w:val="0"/>
          <w:strike w:val="0"/>
          <w:sz w:val="22"/>
          <w:u w:val="single"/>
        </w:rPr>
        <w:t>value-added products or services</w:t>
      </w:r>
      <w:r>
        <w:rPr>
          <w:b w:val="0"/>
          <w:i w:val="0"/>
          <w:smallCaps w:val="0"/>
          <w:strike w:val="0"/>
          <w:u w:val="none"/>
        </w:rPr>
        <w:t>. 160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