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Openness better for SDOs.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Simcoe 05</w:t>
      </w:r>
      <w:r>
        <w:rPr>
          <w:b w:val="0"/>
          <w:i w:val="0"/>
          <w:smallCaps w:val="0"/>
          <w:strike w:val="0"/>
          <w:u w:val="none"/>
        </w:rPr>
        <w:t xml:space="preserve"> – Professor of Strategic Management at the University of Toronto, PhD in Business Administration and M.A. in Economics from the University of California at Berkeley.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Tim Simcoe, “Chapter 8: Open Standards and Intellectual Property Rights,” Open Innovation: Researching a New Paradigm, 09-16-2005, https://people.bu.edu/tsimcoe/documents/published/OpenStandards_IPR.pdf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Why, then, do firms participate in “open” standards development? The short answer is that </w:t>
      </w:r>
      <w:r>
        <w:rPr>
          <w:b/>
          <w:i w:val="0"/>
          <w:smallCaps w:val="0"/>
          <w:strike w:val="0"/>
          <w:sz w:val="22"/>
          <w:u w:val="single"/>
        </w:rPr>
        <w:t>open standards</w:t>
      </w:r>
      <w:r>
        <w:rPr>
          <w:b w:val="0"/>
          <w:i w:val="0"/>
          <w:smallCaps w:val="0"/>
          <w:strike w:val="0"/>
          <w:u w:val="none"/>
        </w:rPr>
        <w:t xml:space="preserve"> usually </w:t>
      </w:r>
      <w:r>
        <w:rPr>
          <w:b/>
          <w:i w:val="0"/>
          <w:smallCaps w:val="0"/>
          <w:strike w:val="0"/>
          <w:sz w:val="22"/>
          <w:u w:val="single"/>
        </w:rPr>
        <w:t>produce more value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closed standards</w:t>
      </w:r>
      <w:r>
        <w:rPr>
          <w:b w:val="0"/>
          <w:i w:val="0"/>
          <w:smallCaps w:val="0"/>
          <w:strike w:val="0"/>
          <w:u w:val="none"/>
        </w:rPr>
        <w:t xml:space="preserve">. For consumers,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open standards create value by </w:t>
      </w:r>
      <w:r>
        <w:rPr>
          <w:b/>
          <w:i w:val="0"/>
          <w:smallCaps w:val="0"/>
          <w:strike w:val="0"/>
          <w:sz w:val="22"/>
          <w:u w:val="single"/>
        </w:rPr>
        <w:t>promoting competition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implementations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leads to a </w:t>
      </w:r>
      <w:r>
        <w:rPr>
          <w:b/>
          <w:i w:val="0"/>
          <w:smallCaps w:val="0"/>
          <w:strike w:val="0"/>
          <w:sz w:val="22"/>
          <w:u w:val="single"/>
        </w:rPr>
        <w:t>combination of lower prices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improved product quality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For the firms</w:t>
      </w:r>
      <w:r>
        <w:rPr>
          <w:b w:val="0"/>
          <w:i w:val="0"/>
          <w:smallCaps w:val="0"/>
          <w:strike w:val="0"/>
          <w:u w:val="none"/>
        </w:rPr>
        <w:t xml:space="preserve"> selling products that implement a standard,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open-ness </w:t>
      </w:r>
      <w:r>
        <w:rPr>
          <w:b/>
          <w:i w:val="0"/>
          <w:smallCaps w:val="0"/>
          <w:strike w:val="0"/>
          <w:sz w:val="22"/>
          <w:u w:val="single"/>
        </w:rPr>
        <w:t>increase demand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resolving the uncertainties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associated with potential coordination failures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Open-ness can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/>
          <w:i w:val="0"/>
          <w:smallCaps w:val="0"/>
          <w:strike w:val="0"/>
          <w:sz w:val="22"/>
          <w:u w:val="single"/>
        </w:rPr>
        <w:t>reduce implementers’ costs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through explicit restrictions on the “tax” that can be imposed by technology licensors</w:t>
      </w:r>
      <w:r>
        <w:rPr>
          <w:b w:val="0"/>
          <w:i w:val="0"/>
          <w:smallCaps w:val="0"/>
          <w:strike w:val="0"/>
          <w:u w:val="none"/>
        </w:rPr>
        <w:t xml:space="preserve"> or through ex ante (i.e. pre-standardization) competition between the sponsors of rival technologies.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