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They can still profit in a vast majority of circumstances.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Rosen 16</w:t>
      </w:r>
      <w:r>
        <w:rPr>
          <w:b w:val="0"/>
          <w:i w:val="0"/>
          <w:smallCaps w:val="0"/>
          <w:strike w:val="0"/>
          <w:u w:val="none"/>
        </w:rPr>
        <w:t xml:space="preserve"> – former Professor of Law at Georgetown University, Director of the Administrative Law and Regulatory Practice Section at the American Bar Association, J.D. from Harvard Law School.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Jeffrey A. Rosen, “Report to the House of Delegates,” American Bar Association, https://www.americanbar.org/content/dam/aba/administrative/house_of_delegates/ebook-of-resolutions-with-reports/2016_hod_annual_meeting_electronic_report_book1.pdf#page=403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Furthe1more, as noted, </w:t>
      </w:r>
      <w:r>
        <w:rPr>
          <w:b w:val="0"/>
          <w:i w:val="0"/>
          <w:smallCaps w:val="0"/>
          <w:strike w:val="0"/>
          <w:sz w:val="22"/>
          <w:u w:val="single"/>
        </w:rPr>
        <w:t>the public access required by the legislation would apply only to the portions of a standard that have been incorporated by reference into a regulation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limitation is another accommodation to the </w:t>
      </w:r>
      <w:r>
        <w:rPr>
          <w:b/>
          <w:i w:val="0"/>
          <w:smallCaps w:val="0"/>
          <w:strike w:val="0"/>
          <w:sz w:val="22"/>
          <w:u w:val="single"/>
        </w:rPr>
        <w:t>interests of SDOs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To the extent that those organizations have customers that are willing to purchase an </w:t>
      </w:r>
      <w:r>
        <w:rPr>
          <w:b/>
          <w:i w:val="0"/>
          <w:smallCaps w:val="0"/>
          <w:strike w:val="0"/>
          <w:sz w:val="22"/>
          <w:u w:val="single"/>
        </w:rPr>
        <w:t>entire copy of a given standard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or </w:t>
      </w:r>
      <w:r>
        <w:rPr>
          <w:b/>
          <w:i w:val="0"/>
          <w:smallCaps w:val="0"/>
          <w:strike w:val="0"/>
          <w:sz w:val="22"/>
          <w:u w:val="single"/>
        </w:rPr>
        <w:t>other products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</w:t>
      </w:r>
      <w:r>
        <w:rPr>
          <w:b/>
          <w:i w:val="0"/>
          <w:smallCaps w:val="0"/>
          <w:strike w:val="0"/>
          <w:sz w:val="22"/>
          <w:u w:val="single"/>
        </w:rPr>
        <w:t>services derived from it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organizations would </w:t>
      </w:r>
      <w:r>
        <w:rPr>
          <w:b/>
          <w:i w:val="0"/>
          <w:smallCaps w:val="0"/>
          <w:strike w:val="0"/>
          <w:sz w:val="22"/>
          <w:u w:val="single"/>
        </w:rPr>
        <w:t>continue to be able to rely on profits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from </w:t>
      </w:r>
      <w:r>
        <w:rPr>
          <w:b/>
          <w:i w:val="0"/>
          <w:smallCaps w:val="0"/>
          <w:strike w:val="0"/>
          <w:sz w:val="22"/>
          <w:u w:val="single"/>
        </w:rPr>
        <w:t>sales to such customers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u w:val="single"/>
        </w:rPr>
        <w:t>recoup costs of creating the standards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