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It’s binding---solves innovation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Kim and Schwartz 6</w:t>
      </w:r>
      <w:r>
        <w:rPr>
          <w:b w:val="0"/>
          <w:i w:val="0"/>
          <w:smallCaps w:val="0"/>
          <w:strike w:val="0"/>
          <w:u w:val="none"/>
        </w:rPr>
        <w:t xml:space="preserve"> – Marhi Kim, Canadian lawyer, specializing in the field of Corporate/Commercial. Schwartz Professor of International Business and Trade Law, University of Manitoba Law School.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Marhi Kim and Bryan Shwartz, 2006, “Economic Prizes: A New Model for Pharmaceutical Innovations,” Asper Review of International Business and Trade Law , https://www.canlii.org/en/commentary/doc/2006CanLIIDocs543#!fragment/zoupio-_Toc2Page1-Page10/BQCwhgziBcwMYgK4DsDWszIQewE4BUBTADwBdoAvbRABwEtsBaAfX2zgCYAFMAc0ICMjHvwEAGAJQAaZNlKEIARUSFcAT2gByTVIiEwuBMtUbtu-YZABlPKQBCGgEoBRADLOAagEEAcgGFnKVIwACNoUnYJCSA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Two of the strongest proponents of using rewards or market-based mechanisms are Harvard economist Michael Kremer and Rachel Glennerster, as described in Strong Medicines: Creating Incentives for Pharmaceutical Research on Neglected Diseases (2004).125 They believe that </w:t>
      </w:r>
      <w:r>
        <w:rPr>
          <w:b/>
          <w:i w:val="0"/>
          <w:smallCaps w:val="0"/>
          <w:strike w:val="0"/>
          <w:sz w:val="22"/>
          <w:u w:val="single"/>
        </w:rPr>
        <w:t>the use of pull programs will lead to a “faster, cheaper and more efficient research process that was open to new ideas.”</w:t>
      </w:r>
      <w:r>
        <w:rPr>
          <w:b w:val="0"/>
          <w:i w:val="0"/>
          <w:smallCaps w:val="0"/>
          <w:strike w:val="0"/>
          <w:sz w:val="16"/>
          <w:u w:val="none"/>
        </w:rPr>
        <w:t>126 In particular, they advocate the use of an “</w:t>
      </w:r>
      <w:r>
        <w:rPr>
          <w:b w:val="0"/>
          <w:i w:val="0"/>
          <w:smallCaps w:val="0"/>
          <w:strike w:val="0"/>
          <w:sz w:val="22"/>
          <w:u w:val="single"/>
        </w:rPr>
        <w:t>advanced purchase commitment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” program as ideal to </w:t>
      </w:r>
      <w:r>
        <w:rPr>
          <w:b w:val="0"/>
          <w:i w:val="0"/>
          <w:smallCaps w:val="0"/>
          <w:strike w:val="0"/>
          <w:sz w:val="22"/>
          <w:u w:val="single"/>
        </w:rPr>
        <w:t>inspire the development of vaccines for diseases such as malaria, tuberculosis, and HIV/AIDS, that cripple the developing world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 </w:t>
      </w:r>
      <w:r>
        <w:rPr>
          <w:b/>
          <w:i w:val="0"/>
          <w:smallCaps w:val="0"/>
          <w:strike w:val="0"/>
          <w:sz w:val="22"/>
          <w:u w:val="single"/>
        </w:rPr>
        <w:t>commitment is a legally binding contract to pay a fixed subsidy per vaccine purchased from the developer, provided that the vaccine meets the technical requirements pre-specified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by the administrative body. Technical </w:t>
      </w:r>
      <w:r>
        <w:rPr>
          <w:b/>
          <w:i w:val="0"/>
          <w:smallCaps w:val="0"/>
          <w:strike w:val="0"/>
          <w:sz w:val="22"/>
          <w:u w:val="single"/>
        </w:rPr>
        <w:t>requirements include proving clinical safety and efficacy and delivering the vaccine in market-ready form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This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program would </w:t>
      </w:r>
      <w:r>
        <w:rPr>
          <w:b/>
          <w:i w:val="0"/>
          <w:smallCaps w:val="0"/>
          <w:strike w:val="0"/>
          <w:sz w:val="22"/>
          <w:u w:val="single"/>
        </w:rPr>
        <w:t>encourage innovation on commercially unviable diseases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enable </w:t>
      </w:r>
      <w:r>
        <w:rPr>
          <w:b w:val="0"/>
          <w:i w:val="0"/>
          <w:smallCaps w:val="0"/>
          <w:strike w:val="0"/>
          <w:sz w:val="22"/>
          <w:u w:val="single"/>
        </w:rPr>
        <w:t>access to the vaccine at a reasonable price, and avoid the waste of financing unsuccessful research endeavors.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