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Independent adjudication committee solves business confidence concerns and effectively reviews the innovation</w:t>
      </w:r>
    </w:p>
    <w:p>
      <w:pPr>
        <w:spacing w:after="80"/>
      </w:pPr>
      <w:r>
        <w:rPr>
          <w:b/>
          <w:i w:val="0"/>
          <w:smallCaps w:val="0"/>
          <w:strike w:val="0"/>
          <w:sz w:val="26"/>
          <w:u w:val="none"/>
        </w:rPr>
        <w:t xml:space="preserve">Kremer and Glennerster 4 </w:t>
      </w:r>
      <w:r>
        <w:rPr>
          <w:b w:val="0"/>
          <w:i w:val="0"/>
          <w:smallCaps w:val="0"/>
          <w:strike w:val="0"/>
          <w:u w:val="none"/>
        </w:rPr>
        <w:t xml:space="preserve">– Michael Robert Kremer is an American development economist who is University Professor in Economics And Public Policy at the University of Chicago. Rachel Glennerster CMG is the chief economist at the Department for International Development, the UK's ministry for international development cooperation, after formerly serving on DFID's Independent Advisory Committee on Development Impact. </w:t>
      </w:r>
    </w:p>
    <w:p>
      <w:pPr>
        <w:spacing w:after="60"/>
      </w:pPr>
      <w:r>
        <w:rPr>
          <w:b w:val="0"/>
          <w:i w:val="0"/>
          <w:smallCaps w:val="0"/>
          <w:strike w:val="0"/>
          <w:u w:val="none"/>
        </w:rPr>
        <w:t>Michael Kremer and Rachel Glennerster, 2004, “Strong Medicine: Creating Incentives for Pharmaceutical Research on Neglected Diseases,” Princeton, https://www.jstor.org/stable/j.ctt1dr365r</w:t>
      </w:r>
    </w:p>
    <w:p>
      <w:pPr>
        <w:spacing w:after="60"/>
      </w:pPr>
      <w:r>
        <w:rPr>
          <w:b w:val="0"/>
          <w:i w:val="0"/>
          <w:smallCaps w:val="0"/>
          <w:strike w:val="0"/>
          <w:sz w:val="22"/>
          <w:u w:val="single"/>
        </w:rPr>
        <w:t>An independent adjudication committee</w:t>
      </w:r>
      <w:r>
        <w:rPr>
          <w:b w:val="0"/>
          <w:i w:val="0"/>
          <w:smallCaps w:val="0"/>
          <w:strike w:val="0"/>
          <w:sz w:val="16"/>
          <w:u w:val="none"/>
        </w:rPr>
        <w:t xml:space="preserve"> (IAC) would </w:t>
      </w:r>
      <w:r>
        <w:rPr>
          <w:b w:val="0"/>
          <w:i w:val="0"/>
          <w:smallCaps w:val="0"/>
          <w:strike w:val="0"/>
          <w:sz w:val="22"/>
          <w:u w:val="single"/>
        </w:rPr>
        <w:t>need to judge whether</w:t>
      </w:r>
      <w:r>
        <w:rPr>
          <w:b w:val="0"/>
          <w:i w:val="0"/>
          <w:smallCaps w:val="0"/>
          <w:strike w:val="0"/>
          <w:sz w:val="16"/>
          <w:u w:val="none"/>
        </w:rPr>
        <w:t xml:space="preserve"> the </w:t>
      </w:r>
      <w:r>
        <w:rPr>
          <w:b w:val="0"/>
          <w:i w:val="0"/>
          <w:smallCaps w:val="0"/>
          <w:strike w:val="0"/>
          <w:sz w:val="22"/>
          <w:u w:val="single"/>
        </w:rPr>
        <w:t>eligibility</w:t>
      </w:r>
      <w:r>
        <w:rPr>
          <w:b w:val="0"/>
          <w:i w:val="0"/>
          <w:smallCaps w:val="0"/>
          <w:strike w:val="0"/>
          <w:sz w:val="16"/>
          <w:u w:val="none"/>
        </w:rPr>
        <w:t xml:space="preserve"> conditions </w:t>
      </w:r>
      <w:r>
        <w:rPr>
          <w:b w:val="0"/>
          <w:i w:val="0"/>
          <w:smallCaps w:val="0"/>
          <w:strike w:val="0"/>
          <w:sz w:val="22"/>
          <w:u w:val="single"/>
        </w:rPr>
        <w:t>had been satisfied</w:t>
      </w:r>
      <w:r>
        <w:rPr>
          <w:b w:val="0"/>
          <w:i w:val="0"/>
          <w:smallCaps w:val="0"/>
          <w:strike w:val="0"/>
          <w:sz w:val="16"/>
          <w:u w:val="none"/>
        </w:rPr>
        <w:t xml:space="preserve">. The </w:t>
      </w:r>
      <w:r>
        <w:rPr>
          <w:b/>
          <w:i w:val="0"/>
          <w:smallCaps w:val="0"/>
          <w:strike w:val="0"/>
          <w:sz w:val="22"/>
          <w:u w:val="single"/>
        </w:rPr>
        <w:t>committee should (a) have some discretion to waive technical requirements other than regulatory approval</w:t>
      </w:r>
      <w:r>
        <w:rPr>
          <w:b w:val="0"/>
          <w:i w:val="0"/>
          <w:smallCaps w:val="0"/>
          <w:strike w:val="0"/>
          <w:sz w:val="16"/>
          <w:u w:val="none"/>
        </w:rPr>
        <w:t xml:space="preserve">; (b) </w:t>
      </w:r>
      <w:r>
        <w:rPr>
          <w:b w:val="0"/>
          <w:i w:val="0"/>
          <w:smallCaps w:val="0"/>
          <w:strike w:val="0"/>
          <w:sz w:val="22"/>
          <w:u w:val="single"/>
        </w:rPr>
        <w:t>monitor purchased products to ensure</w:t>
      </w:r>
      <w:r>
        <w:rPr>
          <w:b w:val="0"/>
          <w:i w:val="0"/>
          <w:smallCaps w:val="0"/>
          <w:strike w:val="0"/>
          <w:sz w:val="16"/>
          <w:u w:val="none"/>
        </w:rPr>
        <w:t xml:space="preserve"> continuing </w:t>
      </w:r>
      <w:r>
        <w:rPr>
          <w:b w:val="0"/>
          <w:i w:val="0"/>
          <w:smallCaps w:val="0"/>
          <w:strike w:val="0"/>
          <w:sz w:val="22"/>
          <w:u w:val="single"/>
        </w:rPr>
        <w:t>safety and efficacy; and (c) have the power to discontinue purchase of a vaccine if it turned out to be less safe or efficacious than</w:t>
      </w:r>
      <w:r>
        <w:rPr>
          <w:b w:val="0"/>
          <w:i w:val="0"/>
          <w:smallCaps w:val="0"/>
          <w:strike w:val="0"/>
          <w:sz w:val="16"/>
          <w:u w:val="none"/>
        </w:rPr>
        <w:t xml:space="preserve"> originally </w:t>
      </w:r>
      <w:r>
        <w:rPr>
          <w:b w:val="0"/>
          <w:i w:val="0"/>
          <w:smallCaps w:val="0"/>
          <w:strike w:val="0"/>
          <w:sz w:val="22"/>
          <w:u w:val="single"/>
        </w:rPr>
        <w:t>anticipated</w:t>
      </w:r>
      <w:r>
        <w:rPr>
          <w:b w:val="0"/>
          <w:i w:val="0"/>
          <w:smallCaps w:val="0"/>
          <w:strike w:val="0"/>
          <w:sz w:val="16"/>
          <w:u w:val="none"/>
        </w:rPr>
        <w:t xml:space="preserve">. The </w:t>
      </w:r>
      <w:r>
        <w:rPr>
          <w:b w:val="0"/>
          <w:i w:val="0"/>
          <w:smallCaps w:val="0"/>
          <w:strike w:val="0"/>
          <w:sz w:val="22"/>
          <w:u w:val="single"/>
        </w:rPr>
        <w:t>committee would also adjudicate whether second-generation vaccines are superior</w:t>
      </w:r>
      <w:r>
        <w:rPr>
          <w:b w:val="0"/>
          <w:i w:val="0"/>
          <w:smallCaps w:val="0"/>
          <w:strike w:val="0"/>
          <w:sz w:val="16"/>
          <w:u w:val="none"/>
        </w:rPr>
        <w:t xml:space="preserve"> to the initial vaccine (see chapter 10). </w:t>
      </w:r>
      <w:r>
        <w:rPr>
          <w:b/>
          <w:i w:val="0"/>
          <w:smallCaps w:val="0"/>
          <w:strike w:val="0"/>
          <w:sz w:val="22"/>
          <w:u w:val="single"/>
        </w:rPr>
        <w:t>Having a committee, independent from the funder of the commitment and from other political pressures, that potential developers can trust, is key to providing the credibility needed</w:t>
      </w:r>
      <w:r>
        <w:rPr>
          <w:b w:val="0"/>
          <w:i w:val="0"/>
          <w:smallCaps w:val="0"/>
          <w:strike w:val="0"/>
          <w:sz w:val="16"/>
          <w:u w:val="none"/>
        </w:rPr>
        <w:t xml:space="preserve"> to reassure potential investors that the commitment will not be reneged upon (see chapter 10).</w:t>
      </w:r>
      <w:r>
        <w:rPr>
          <w:b w:val="0"/>
          <w:i w:val="0"/>
          <w:smallCaps w:val="0"/>
          <w:strike w:val="0"/>
          <w:sz w:val="22"/>
          <w:u w:val="single"/>
        </w:rPr>
        <w:t xml:space="preserve"> To guard against rejecting useful vaccines, the IAC would have the discretion to waive technical requirements</w:t>
      </w:r>
      <w:r>
        <w:rPr>
          <w:b w:val="0"/>
          <w:i w:val="0"/>
          <w:smallCaps w:val="0"/>
          <w:strike w:val="0"/>
          <w:sz w:val="16"/>
          <w:u w:val="none"/>
        </w:rPr>
        <w:t xml:space="preserve"> for vaccines that seemed desirable but did not meet all the technical standards. On the other hand, the adjudication committee </w:t>
      </w:r>
      <w:r>
        <w:rPr>
          <w:b/>
          <w:i w:val="0"/>
          <w:smallCaps w:val="0"/>
          <w:strike w:val="0"/>
          <w:sz w:val="22"/>
          <w:u w:val="single"/>
        </w:rPr>
        <w:t>should not have authority to impose new conditions for acceptability</w:t>
      </w:r>
      <w:r>
        <w:rPr>
          <w:b w:val="0"/>
          <w:i w:val="0"/>
          <w:smallCaps w:val="0"/>
          <w:strike w:val="0"/>
          <w:sz w:val="16"/>
          <w:u w:val="none"/>
        </w:rPr>
        <w:t xml:space="preserve">. Otherwise, the committee could abuse its discretion by raising standards after pharmaceutical companies have sunk investments in R&amp;D. If post-license clinical trials are needed to ensure that purchased vaccines remain safe and efficacious, the vaccine commitment contract should specify the committee’s monitoring powers and responsibilities. </w:t>
      </w:r>
      <w:r>
        <w:rPr>
          <w:b w:val="0"/>
          <w:i w:val="0"/>
          <w:smallCaps w:val="0"/>
          <w:strike w:val="0"/>
          <w:sz w:val="22"/>
          <w:u w:val="single"/>
        </w:rPr>
        <w:t>An adjudication committee should be structured</w:t>
      </w:r>
      <w:r>
        <w:rPr>
          <w:b w:val="0"/>
          <w:i w:val="0"/>
          <w:smallCaps w:val="0"/>
          <w:strike w:val="0"/>
          <w:sz w:val="16"/>
          <w:u w:val="none"/>
        </w:rPr>
        <w:t xml:space="preserve"> in a way </w:t>
      </w:r>
      <w:r>
        <w:rPr>
          <w:b w:val="0"/>
          <w:i w:val="0"/>
          <w:smallCaps w:val="0"/>
          <w:strike w:val="0"/>
          <w:sz w:val="22"/>
          <w:u w:val="single"/>
        </w:rPr>
        <w:t>that insulates it from political pressure and gives developers confidence that the rules would be interpreted fairly</w:t>
      </w:r>
      <w:r>
        <w:rPr>
          <w:b w:val="0"/>
          <w:i w:val="0"/>
          <w:smallCaps w:val="0"/>
          <w:strike w:val="0"/>
          <w:sz w:val="16"/>
          <w:u w:val="none"/>
        </w:rPr>
        <w:t xml:space="preserve">. </w:t>
      </w:r>
      <w:r>
        <w:rPr>
          <w:b w:val="0"/>
          <w:i w:val="0"/>
          <w:smallCaps w:val="0"/>
          <w:strike w:val="0"/>
          <w:sz w:val="22"/>
          <w:u w:val="single"/>
        </w:rPr>
        <w:t>Methods</w:t>
      </w:r>
      <w:r>
        <w:rPr>
          <w:b w:val="0"/>
          <w:i w:val="0"/>
          <w:smallCaps w:val="0"/>
          <w:strike w:val="0"/>
          <w:sz w:val="16"/>
          <w:u w:val="none"/>
        </w:rPr>
        <w:t xml:space="preserve"> </w:t>
      </w:r>
      <w:r>
        <w:rPr>
          <w:b w:val="0"/>
          <w:i w:val="0"/>
          <w:smallCaps w:val="0"/>
          <w:strike w:val="0"/>
          <w:sz w:val="22"/>
          <w:u w:val="single"/>
        </w:rPr>
        <w:t>would</w:t>
      </w:r>
      <w:r>
        <w:rPr>
          <w:b w:val="0"/>
          <w:i w:val="0"/>
          <w:smallCaps w:val="0"/>
          <w:strike w:val="0"/>
          <w:sz w:val="16"/>
          <w:u w:val="none"/>
        </w:rPr>
        <w:t xml:space="preserve"> have </w:t>
      </w:r>
      <w:r>
        <w:rPr>
          <w:b w:val="0"/>
          <w:i w:val="0"/>
          <w:smallCaps w:val="0"/>
          <w:strike w:val="0"/>
          <w:sz w:val="22"/>
          <w:u w:val="single"/>
        </w:rPr>
        <w:t>to be devised to assure pharmaceutical executives that adjudicators would not abuse their discretion</w:t>
      </w:r>
      <w:r>
        <w:rPr>
          <w:b w:val="0"/>
          <w:i w:val="0"/>
          <w:smallCaps w:val="0"/>
          <w:strike w:val="0"/>
          <w:sz w:val="16"/>
          <w:u w:val="none"/>
        </w:rPr>
        <w:t xml:space="preserve"> to lower the returns on research after the fact. Once a vaccine developer had sunk hundreds of millions of dollars into R&amp;D, adjudicators might be tempted to offer a price for the vaccine that covered only manufacturing costs or to insist on excessive product testing and improvements. This is an example of what we previously identified as a time-consistency problem. The </w:t>
      </w:r>
      <w:r>
        <w:rPr>
          <w:b/>
          <w:i w:val="0"/>
          <w:smallCaps w:val="0"/>
          <w:strike w:val="0"/>
          <w:sz w:val="22"/>
          <w:u w:val="single"/>
        </w:rPr>
        <w:t>credibility of a vaccine commitment would be enhanced by appointing decision-makers trusted by vaccine developers</w:t>
      </w:r>
      <w:r>
        <w:rPr>
          <w:b w:val="0"/>
          <w:i w:val="0"/>
          <w:smallCaps w:val="0"/>
          <w:strike w:val="0"/>
          <w:sz w:val="16"/>
          <w:u w:val="none"/>
        </w:rPr>
        <w:t xml:space="preserve"> and </w:t>
      </w:r>
      <w:r>
        <w:rPr>
          <w:b/>
          <w:i w:val="0"/>
          <w:smallCaps w:val="0"/>
          <w:strike w:val="0"/>
          <w:sz w:val="22"/>
          <w:u w:val="single"/>
        </w:rPr>
        <w:t>insulating them from political pressures through long-term appointments</w:t>
      </w:r>
      <w:r>
        <w:rPr>
          <w:b w:val="0"/>
          <w:i w:val="0"/>
          <w:smallCaps w:val="0"/>
          <w:strike w:val="0"/>
          <w:sz w:val="16"/>
          <w:u w:val="none"/>
        </w:rPr>
        <w:t xml:space="preserve">. It would also </w:t>
      </w:r>
      <w:r>
        <w:rPr>
          <w:b/>
          <w:i w:val="0"/>
          <w:smallCaps w:val="0"/>
          <w:strike w:val="0"/>
          <w:sz w:val="22"/>
          <w:u w:val="single"/>
        </w:rPr>
        <w:t>make sense to write the rules used for eligibility and pricing so as to put limits on the committee’s discretion</w:t>
      </w:r>
      <w:r>
        <w:rPr>
          <w:b w:val="0"/>
          <w:i w:val="0"/>
          <w:smallCaps w:val="0"/>
          <w:strike w:val="0"/>
          <w:sz w:val="16"/>
          <w:u w:val="non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