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It would spillover over to a wide variety of other laws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McSherry 22</w:t>
      </w:r>
      <w:r>
        <w:rPr>
          <w:b w:val="0"/>
          <w:i w:val="0"/>
          <w:smallCaps w:val="0"/>
          <w:strike w:val="0"/>
          <w:u w:val="none"/>
        </w:rPr>
        <w:t xml:space="preserve"> – Legal Director at the Electronic Frontier Foundation, J.D. from Stanford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Corynne McSherry, “The Pro Codes Act Is a Wolf in Sheep’s Clothing,” Electronic Frontier Foundation, 03-28-2022, https://www.eff.org/deeplinks/2022/03/pro-codes-act-wolf-sheeps-clothing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Pro Codes Act would</w:t>
      </w:r>
      <w:r>
        <w:rPr>
          <w:b w:val="0"/>
          <w:i w:val="0"/>
          <w:smallCaps w:val="0"/>
          <w:strike w:val="0"/>
          <w:u w:val="none"/>
        </w:rPr>
        <w:t xml:space="preserve"> effectively, and </w:t>
      </w:r>
      <w:r>
        <w:rPr>
          <w:b w:val="0"/>
          <w:i w:val="0"/>
          <w:smallCaps w:val="0"/>
          <w:strike w:val="0"/>
          <w:sz w:val="22"/>
          <w:u w:val="single"/>
        </w:rPr>
        <w:t>sneakily, bless the SDOs’ copyright theory by suggesting that they can indeed “retain” copyright in codes</w:t>
      </w:r>
      <w:r>
        <w:rPr>
          <w:b w:val="0"/>
          <w:i w:val="0"/>
          <w:smallCaps w:val="0"/>
          <w:strike w:val="0"/>
          <w:u w:val="none"/>
        </w:rPr>
        <w:t>, even after they are made law, as long as they make the codes available through a “publicly accessible” website.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There are many </w:t>
      </w:r>
      <w:r>
        <w:rPr>
          <w:b/>
          <w:i w:val="0"/>
          <w:smallCaps w:val="0"/>
          <w:strike w:val="0"/>
          <w:sz w:val="22"/>
          <w:u w:val="single"/>
        </w:rPr>
        <w:t>problems with this approach</w:t>
      </w:r>
      <w:r>
        <w:rPr>
          <w:b w:val="0"/>
          <w:i w:val="0"/>
          <w:smallCaps w:val="0"/>
          <w:strike w:val="0"/>
          <w:u w:val="none"/>
        </w:rPr>
        <w:t xml:space="preserve">. First, </w:t>
      </w:r>
      <w:r>
        <w:rPr>
          <w:b w:val="0"/>
          <w:i w:val="0"/>
          <w:smallCaps w:val="0"/>
          <w:strike w:val="0"/>
          <w:sz w:val="22"/>
          <w:u w:val="single"/>
        </w:rPr>
        <w:t>lobbyists</w:t>
      </w:r>
      <w:r>
        <w:rPr>
          <w:b w:val="0"/>
          <w:i w:val="0"/>
          <w:smallCaps w:val="0"/>
          <w:strike w:val="0"/>
          <w:u w:val="none"/>
        </w:rPr>
        <w:t xml:space="preserve"> (who often draft laws which are then enacted by legislatures) </w:t>
      </w:r>
      <w:r>
        <w:rPr>
          <w:b/>
          <w:i w:val="0"/>
          <w:smallCaps w:val="0"/>
          <w:strike w:val="0"/>
          <w:sz w:val="22"/>
          <w:u w:val="single"/>
        </w:rPr>
        <w:t>could make the same claim, placing any number of laws in private hands</w:t>
      </w:r>
      <w:r>
        <w:rPr>
          <w:b w:val="0"/>
          <w:i w:val="0"/>
          <w:smallCaps w:val="0"/>
          <w:strike w:val="0"/>
          <w:u w:val="none"/>
        </w:rPr>
        <w:t>. Second, the many volunteers who develop those codes neither need nor want a copyright incentive. Third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it’s unconstitutional under the </w:t>
      </w:r>
      <w:r>
        <w:rPr>
          <w:b/>
          <w:i w:val="0"/>
          <w:smallCaps w:val="0"/>
          <w:strike w:val="0"/>
          <w:sz w:val="22"/>
          <w:u w:val="single"/>
        </w:rPr>
        <w:t>First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Fifth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u w:val="single"/>
        </w:rPr>
        <w:t>Fourteenth Amendments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which guarantee the public’s right to </w:t>
      </w:r>
      <w:r>
        <w:rPr>
          <w:b/>
          <w:i w:val="0"/>
          <w:smallCaps w:val="0"/>
          <w:strike w:val="0"/>
          <w:sz w:val="22"/>
          <w:u w:val="single"/>
        </w:rPr>
        <w:t>read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share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discuss the laws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which we govern ourselves.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