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And government accountability.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Mendelson 15</w:t>
      </w:r>
      <w:r>
        <w:rPr>
          <w:b w:val="0"/>
          <w:i w:val="0"/>
          <w:smallCaps w:val="0"/>
          <w:strike w:val="0"/>
          <w:u w:val="none"/>
        </w:rPr>
        <w:t xml:space="preserve"> – Joseph L. Sax Collegiate Professor of Law at the University of Michigan,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Nina Mendelson, “Public Access to the Law Must Be Taken More Seriously,” The Regulatory Review, 01-28-2015, https://www.theregreview.org/2015/01/28/mendelson-public-access/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an earlier The Regulatory Review essay, I wrote that not only do regulated entities need to know the law with which they must comply, </w:t>
      </w:r>
      <w:r>
        <w:rPr>
          <w:b w:val="0"/>
          <w:i w:val="0"/>
          <w:smallCaps w:val="0"/>
          <w:strike w:val="0"/>
          <w:sz w:val="22"/>
          <w:u w:val="single"/>
        </w:rPr>
        <w:t>but the public needs to know the law to make informed decisions about where to live, what medical treatments to choose, and whether to buy particular products</w:t>
      </w:r>
      <w:r>
        <w:rPr>
          <w:b w:val="0"/>
          <w:i w:val="0"/>
          <w:smallCaps w:val="0"/>
          <w:strike w:val="0"/>
          <w:u w:val="none"/>
        </w:rPr>
        <w:t xml:space="preserve">. Perhaps most importantly,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public must also be able to </w:t>
      </w:r>
      <w:r>
        <w:rPr>
          <w:b/>
          <w:i w:val="0"/>
          <w:smallCaps w:val="0"/>
          <w:strike w:val="0"/>
          <w:sz w:val="22"/>
          <w:u w:val="single"/>
        </w:rPr>
        <w:t>hold government accountable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making regulatory decisions in a </w:t>
      </w:r>
      <w:r>
        <w:rPr>
          <w:b/>
          <w:i w:val="0"/>
          <w:smallCaps w:val="0"/>
          <w:strike w:val="0"/>
          <w:sz w:val="22"/>
          <w:u w:val="single"/>
        </w:rPr>
        <w:t>reasoned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democratically responsive manner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Requiring a significant payment or travel to read these standards stands in </w:t>
      </w:r>
      <w:r>
        <w:rPr>
          <w:b/>
          <w:i w:val="0"/>
          <w:smallCaps w:val="0"/>
          <w:strike w:val="0"/>
          <w:sz w:val="22"/>
          <w:u w:val="single"/>
        </w:rPr>
        <w:t>tension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</w:t>
      </w:r>
      <w:r>
        <w:rPr>
          <w:b/>
          <w:i w:val="0"/>
          <w:smallCaps w:val="0"/>
          <w:strike w:val="0"/>
          <w:sz w:val="22"/>
          <w:u w:val="single"/>
        </w:rPr>
        <w:t>constitutional values of fair notice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public’s </w:t>
      </w:r>
      <w:r>
        <w:rPr>
          <w:b/>
          <w:i w:val="0"/>
          <w:smallCaps w:val="0"/>
          <w:strike w:val="0"/>
          <w:sz w:val="22"/>
          <w:u w:val="single"/>
        </w:rPr>
        <w:t>ability to debate government policy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