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spills over. The case would have </w:t>
      </w:r>
      <w:r>
        <w:rPr>
          <w:b/>
          <w:i w:val="0"/>
          <w:smallCaps w:val="0"/>
          <w:strike w:val="0"/>
          <w:sz w:val="26"/>
          <w:u w:val="single"/>
        </w:rPr>
        <w:t>huge implications</w:t>
      </w:r>
      <w:r>
        <w:rPr>
          <w:b/>
          <w:i w:val="0"/>
          <w:smallCaps w:val="0"/>
          <w:strike w:val="0"/>
          <w:sz w:val="26"/>
          <w:u w:val="none"/>
        </w:rPr>
        <w:t xml:space="preserve"> for fair use beyond SDOs.</w:t>
      </w:r>
    </w:p>
    <w:p>
      <w:pPr>
        <w:spacing w:after="80"/>
      </w:pPr>
      <w:r>
        <w:rPr>
          <w:b/>
          <w:i w:val="0"/>
          <w:smallCaps w:val="0"/>
          <w:strike w:val="0"/>
          <w:sz w:val="26"/>
          <w:u w:val="none"/>
        </w:rPr>
        <w:t>Shu 19</w:t>
      </w:r>
      <w:r>
        <w:rPr>
          <w:b w:val="0"/>
          <w:i w:val="0"/>
          <w:smallCaps w:val="0"/>
          <w:strike w:val="0"/>
          <w:u w:val="none"/>
        </w:rPr>
        <w:t xml:space="preserve"> – Startups and Technology Journalist at TechCrunch, M.A. in Journalism from the Columbia University School of Journalism.</w:t>
      </w:r>
    </w:p>
    <w:p>
      <w:pPr>
        <w:spacing w:after="60"/>
      </w:pPr>
      <w:r>
        <w:rPr>
          <w:b w:val="0"/>
          <w:i w:val="0"/>
          <w:smallCaps w:val="0"/>
          <w:strike w:val="0"/>
          <w:u w:val="none"/>
        </w:rPr>
        <w:t>Catherine Shu, “Can the law be copyrighted?,” TechCrunch, 04-09-2019, https://techcrunch.com/2019/04/09/can-the-law-be-copyrighted/</w:t>
      </w:r>
    </w:p>
    <w:p>
      <w:pPr>
        <w:spacing w:after="60"/>
      </w:pPr>
      <w:r>
        <w:rPr>
          <w:b w:val="0"/>
          <w:i w:val="0"/>
          <w:smallCaps w:val="0"/>
          <w:strike w:val="0"/>
          <w:sz w:val="22"/>
          <w:u w:val="single"/>
        </w:rPr>
        <w:t xml:space="preserve">The case may have ramifications </w:t>
      </w:r>
      <w:r>
        <w:rPr>
          <w:b/>
          <w:i w:val="0"/>
          <w:smallCaps w:val="0"/>
          <w:strike w:val="0"/>
          <w:sz w:val="22"/>
          <w:u w:val="single"/>
        </w:rPr>
        <w:t>beyond the building industry</w:t>
      </w:r>
      <w:r>
        <w:rPr>
          <w:b w:val="0"/>
          <w:i w:val="0"/>
          <w:smallCaps w:val="0"/>
          <w:strike w:val="0"/>
          <w:u w:val="none"/>
        </w:rPr>
        <w:t xml:space="preserve">, </w:t>
      </w:r>
      <w:r>
        <w:rPr>
          <w:b w:val="0"/>
          <w:i w:val="0"/>
          <w:smallCaps w:val="0"/>
          <w:strike w:val="0"/>
          <w:sz w:val="22"/>
          <w:u w:val="single"/>
        </w:rPr>
        <w:t>including for</w:t>
      </w:r>
      <w:r>
        <w:rPr>
          <w:b w:val="0"/>
          <w:i w:val="0"/>
          <w:smallCaps w:val="0"/>
          <w:strike w:val="0"/>
          <w:u w:val="none"/>
        </w:rPr>
        <w:t xml:space="preserve"> compliance </w:t>
      </w:r>
      <w:r>
        <w:rPr>
          <w:b/>
          <w:i w:val="0"/>
          <w:smallCaps w:val="0"/>
          <w:strike w:val="0"/>
          <w:sz w:val="22"/>
          <w:u w:val="single"/>
        </w:rPr>
        <w:t>technology in other sectors</w:t>
      </w:r>
      <w:r>
        <w:rPr>
          <w:b w:val="0"/>
          <w:i w:val="0"/>
          <w:smallCaps w:val="0"/>
          <w:strike w:val="0"/>
          <w:u w:val="none"/>
        </w:rPr>
        <w:t xml:space="preserve"> </w:t>
      </w:r>
      <w:r>
        <w:rPr>
          <w:b w:val="0"/>
          <w:i w:val="0"/>
          <w:smallCaps w:val="0"/>
          <w:strike w:val="0"/>
          <w:sz w:val="22"/>
          <w:u w:val="single"/>
        </w:rPr>
        <w:t xml:space="preserve">and even individuals who </w:t>
      </w:r>
      <w:r>
        <w:rPr>
          <w:b/>
          <w:i w:val="0"/>
          <w:smallCaps w:val="0"/>
          <w:strike w:val="0"/>
          <w:sz w:val="22"/>
          <w:u w:val="single"/>
        </w:rPr>
        <w:t>want to reproduce the law</w:t>
      </w:r>
      <w:r>
        <w:rPr>
          <w:b w:val="0"/>
          <w:i w:val="0"/>
          <w:smallCaps w:val="0"/>
          <w:strike w:val="0"/>
          <w:u w:val="none"/>
        </w:rPr>
        <w:t xml:space="preserve">. At </w:t>
      </w:r>
      <w:r>
        <w:rPr>
          <w:b w:val="0"/>
          <w:i w:val="0"/>
          <w:smallCaps w:val="0"/>
          <w:strike w:val="0"/>
          <w:sz w:val="22"/>
          <w:u w:val="single"/>
        </w:rPr>
        <w:t xml:space="preserve">its core are </w:t>
      </w:r>
      <w:r>
        <w:rPr>
          <w:b/>
          <w:i w:val="0"/>
          <w:smallCaps w:val="0"/>
          <w:strike w:val="0"/>
          <w:sz w:val="22"/>
          <w:u w:val="single"/>
        </w:rPr>
        <w:t>several important questions</w:t>
      </w:r>
      <w:r>
        <w:rPr>
          <w:b w:val="0"/>
          <w:i w:val="0"/>
          <w:smallCaps w:val="0"/>
          <w:strike w:val="0"/>
          <w:u w:val="none"/>
        </w:rPr>
        <w:t xml:space="preserve">: </w:t>
      </w:r>
      <w:r>
        <w:rPr>
          <w:b w:val="0"/>
          <w:i w:val="0"/>
          <w:smallCaps w:val="0"/>
          <w:strike w:val="0"/>
          <w:sz w:val="22"/>
          <w:u w:val="single"/>
        </w:rPr>
        <w:t>Is it possible to copyright the law</w:t>
      </w:r>
      <w:r>
        <w:rPr>
          <w:b w:val="0"/>
          <w:i w:val="0"/>
          <w:smallCaps w:val="0"/>
          <w:strike w:val="0"/>
          <w:u w:val="none"/>
        </w:rPr>
        <w:t xml:space="preserve"> or text that carries the weight of law? Because laws and codes are often written by private individuals or groups instead of legislators, what rights do they continue to have over their work? </w:t>
      </w:r>
      <w:r>
        <w:rPr>
          <w:b w:val="0"/>
          <w:i w:val="0"/>
          <w:smallCaps w:val="0"/>
          <w:strike w:val="0"/>
          <w:sz w:val="22"/>
          <w:u w:val="single"/>
        </w:rPr>
        <w:t>Several relevant cases</w:t>
      </w:r>
      <w:r>
        <w:rPr>
          <w:b w:val="0"/>
          <w:i w:val="0"/>
          <w:smallCaps w:val="0"/>
          <w:strike w:val="0"/>
          <w:u w:val="none"/>
        </w:rPr>
        <w:t xml:space="preserve">, including ones involving building codes, </w:t>
      </w:r>
      <w:r>
        <w:rPr>
          <w:b w:val="0"/>
          <w:i w:val="0"/>
          <w:smallCaps w:val="0"/>
          <w:strike w:val="0"/>
          <w:sz w:val="22"/>
          <w:u w:val="single"/>
        </w:rPr>
        <w:t>have been decided by different circuits</w:t>
      </w:r>
      <w:r>
        <w:rPr>
          <w:b w:val="0"/>
          <w:i w:val="0"/>
          <w:smallCaps w:val="0"/>
          <w:strike w:val="0"/>
          <w:u w:val="none"/>
        </w:rPr>
        <w:t xml:space="preserve"> in the United States Court of Appeals, which means the UpCodes lawsuit may potentially be heard by the Supreme Court.</w:t>
      </w:r>
    </w:p>
    <w:p>
      <w:pPr>
        <w:spacing w:after="60"/>
      </w:pPr>
      <w:r>
        <w:rPr>
          <w:b w:val="0"/>
          <w:i w:val="0"/>
          <w:smallCaps w:val="0"/>
          <w:strike w:val="0"/>
          <w:sz w:val="12"/>
          <w:u w:val="none"/>
        </w:rPr>
        <w:t>Brothers Scott and Garrett Reynolds founded UpCodes in 2016. While working as an architect, Scott says he realized how laborious code compliance is for builders, who are required by law to follow codes that determine things like the height of handrails from the ground, minimum width of openings for bedroom windows, placement of light switches or how many electrical outlets to have in a hallway.</w:t>
      </w:r>
    </w:p>
    <w:p>
      <w:pPr>
        <w:spacing w:after="60"/>
      </w:pPr>
      <w:r>
        <w:rPr>
          <w:b w:val="0"/>
          <w:i w:val="0"/>
          <w:smallCaps w:val="0"/>
          <w:strike w:val="0"/>
          <w:sz w:val="12"/>
          <w:u w:val="none"/>
        </w:rPr>
        <w:t>These details are important to ensure buildings are safe and accessible and an oversight may subject builders and property owners to legal penalties, fines and costly rebuilding. Firms that can afford to do so hire code consultants, but on an industry-wide level, the process of code compliance has been cited as a key reason for reduced productivity in the construction industry and rising home prices.</w:t>
      </w:r>
    </w:p>
    <w:p>
      <w:pPr>
        <w:spacing w:after="60"/>
      </w:pPr>
      <w:r>
        <w:rPr>
          <w:b w:val="0"/>
          <w:i w:val="0"/>
          <w:smallCaps w:val="0"/>
          <w:strike w:val="0"/>
          <w:sz w:val="12"/>
          <w:u w:val="none"/>
        </w:rPr>
        <w:t>Scott decided to leave architecture to develop tools that would simplify the process, and was joined by his brother Garrett, then a software engineer at construction management software company PlanGrid. The two completed Y Combinator’s accelerator program in 2017 and so far have announced $785,000 in funding from angel investors, Y Combinator and Foundation Capital.</w:t>
      </w:r>
    </w:p>
    <w:p>
      <w:pPr>
        <w:spacing w:after="60"/>
      </w:pPr>
      <w:r>
        <w:rPr>
          <w:b w:val="0"/>
          <w:i w:val="0"/>
          <w:smallCaps w:val="0"/>
          <w:strike w:val="0"/>
          <w:sz w:val="12"/>
          <w:u w:val="none"/>
        </w:rPr>
        <w:t>UpCodes’ first product, an online database, gives free access to codes, code updates and local amendments from 32 states, as well as New York City. For building professionals and others who want more advanced search tools and collaboration features, UpCodes sells individual and team subscriptions. In 2018, UpCodes released its second product, called UpCodes AI. Described as a “spellcheck for buildings,” the plug-in scans 3D models created with building information modeling (BIM) data and highlights potential errors in real time.</w:t>
      </w:r>
    </w:p>
    <w:p>
      <w:pPr>
        <w:spacing w:after="60"/>
      </w:pPr>
      <w:r>
        <w:rPr>
          <w:b w:val="0"/>
          <w:i w:val="0"/>
          <w:smallCaps w:val="0"/>
          <w:strike w:val="0"/>
          <w:sz w:val="12"/>
          <w:u w:val="none"/>
        </w:rPr>
        <w:t>Just as technology has dramatically streamlined the compliance process in other highly regulated sectors, including finance and healthcare, Scott and Garrett Reynolds say tools like UpCodes’ can increase productivity in the building industry. The startup currently has more than 200,000 monthly active users, and has served over 10 million page views and 2 million users since launch.</w:t>
      </w:r>
    </w:p>
    <w:p>
      <w:pPr>
        <w:spacing w:after="60"/>
      </w:pPr>
      <w:r>
        <w:rPr>
          <w:b w:val="0"/>
          <w:i w:val="0"/>
          <w:smallCaps w:val="0"/>
          <w:strike w:val="0"/>
          <w:sz w:val="22"/>
          <w:u w:val="single"/>
        </w:rPr>
        <w:t>It argues that</w:t>
      </w:r>
      <w:r>
        <w:rPr>
          <w:b w:val="0"/>
          <w:i w:val="0"/>
          <w:smallCaps w:val="0"/>
          <w:strike w:val="0"/>
          <w:u w:val="none"/>
        </w:rPr>
        <w:t xml:space="preserve"> its use of building </w:t>
      </w:r>
      <w:r>
        <w:rPr>
          <w:b w:val="0"/>
          <w:i w:val="0"/>
          <w:smallCaps w:val="0"/>
          <w:strike w:val="0"/>
          <w:sz w:val="22"/>
          <w:u w:val="single"/>
        </w:rPr>
        <w:t>codes is covered by fair use</w:t>
      </w:r>
      <w:r>
        <w:rPr>
          <w:b w:val="0"/>
          <w:i w:val="0"/>
          <w:smallCaps w:val="0"/>
          <w:strike w:val="0"/>
          <w:u w:val="none"/>
        </w:rPr>
        <w:t>. The ICC, on the other hand, claims that products like UpCodes’ database harm its ability to make revenue and continue developing code. The ICC wants UpCodes to take down the building code on which it claims copyright, and has also sued for damages.</w:t>
      </w:r>
    </w:p>
    <w:p>
      <w:pPr>
        <w:spacing w:after="60"/>
      </w:pPr>
      <w:r>
        <w:rPr>
          <w:b w:val="0"/>
          <w:i w:val="0"/>
          <w:smallCaps w:val="0"/>
          <w:strike w:val="0"/>
          <w:u w:val="none"/>
        </w:rPr>
        <w:t>Making building codes more accessible</w:t>
      </w:r>
    </w:p>
    <w:p>
      <w:pPr>
        <w:spacing w:after="60"/>
      </w:pPr>
      <w:r>
        <w:rPr>
          <w:b w:val="0"/>
          <w:i w:val="0"/>
          <w:smallCaps w:val="0"/>
          <w:strike w:val="0"/>
          <w:u w:val="none"/>
        </w:rPr>
        <w:t>Served on UpCodes in September 2017 by the ICC and the American Society of Construction Engineers (ASCE), the lawsuit also names each of the brothers as a defendant. (UpCodes settled out of court with the ASCE).</w:t>
      </w:r>
    </w:p>
    <w:p>
      <w:pPr>
        <w:spacing w:after="60"/>
      </w:pPr>
      <w:r>
        <w:rPr>
          <w:b w:val="0"/>
          <w:i w:val="0"/>
          <w:smallCaps w:val="0"/>
          <w:strike w:val="0"/>
          <w:u w:val="none"/>
        </w:rPr>
        <w:t xml:space="preserve">The brothers say they were shocked because </w:t>
      </w:r>
      <w:r>
        <w:rPr>
          <w:b w:val="0"/>
          <w:i w:val="0"/>
          <w:smallCaps w:val="0"/>
          <w:strike w:val="0"/>
          <w:sz w:val="22"/>
          <w:u w:val="single"/>
        </w:rPr>
        <w:t>they believed they were covered by the fair use doctrine</w:t>
      </w:r>
      <w:r>
        <w:rPr>
          <w:b w:val="0"/>
          <w:i w:val="0"/>
          <w:smallCaps w:val="0"/>
          <w:strike w:val="0"/>
          <w:u w:val="none"/>
        </w:rPr>
        <w:t xml:space="preserve">. In the US, </w:t>
      </w:r>
      <w:r>
        <w:rPr>
          <w:b w:val="0"/>
          <w:i w:val="0"/>
          <w:smallCaps w:val="0"/>
          <w:strike w:val="0"/>
          <w:sz w:val="22"/>
          <w:u w:val="single"/>
        </w:rPr>
        <w:t>fair use is determined using four factors: the purpose and character of the use, the nature of the copyrighted work, the amount and substantiality of the portion taken and the effect of the use on the potential market for or value of the copyrighted work</w:t>
      </w:r>
      <w:r>
        <w:rPr>
          <w:b w:val="0"/>
          <w:i w:val="0"/>
          <w:smallCaps w:val="0"/>
          <w:strike w:val="0"/>
          <w:u w:val="none"/>
        </w:rPr>
        <w:t>. In one of the circuit court cases that involved building code, Veeck v Southern Building Code Congress International (2002), the judges ruled that when model codes are enacted into law, they enter the public domain.</w:t>
      </w:r>
    </w:p>
    <w:p>
      <w:pPr>
        <w:spacing w:after="60"/>
      </w:pPr>
      <w:r>
        <w:rPr>
          <w:b w:val="0"/>
          <w:i w:val="0"/>
          <w:smallCaps w:val="0"/>
          <w:strike w:val="0"/>
          <w:sz w:val="12"/>
          <w:u w:val="none"/>
        </w:rPr>
        <w:t>“The people who are impacted are obviously architects, engineers, industry professionals, but also any homeowners or people living in a house or apartment are affected, too,” says Scott Reynolds. “If you want to do a renovation or move a wall or add an extension to your house, it is the exact same law that governs those as well. It’s a pretty dangerous precedent to set, copyrighting law in a democracy.”</w:t>
      </w:r>
    </w:p>
    <w:p>
      <w:pPr>
        <w:spacing w:after="60"/>
      </w:pPr>
      <w:r>
        <w:rPr>
          <w:b w:val="0"/>
          <w:i w:val="0"/>
          <w:smallCaps w:val="0"/>
          <w:strike w:val="0"/>
          <w:sz w:val="12"/>
          <w:u w:val="none"/>
        </w:rPr>
        <w:t>The brothers see their database as an easy-to-use resource for anyone who wants to research building code. For example, they say they heard from an older couple who used UpCodes’ free access to confirm they had the right to demand a broken elevator in their building be fixed within a certain timeframe.</w:t>
      </w:r>
    </w:p>
    <w:p>
      <w:pPr>
        <w:spacing w:after="60"/>
      </w:pPr>
      <w:r>
        <w:rPr>
          <w:b w:val="0"/>
          <w:i w:val="0"/>
          <w:smallCaps w:val="0"/>
          <w:strike w:val="0"/>
          <w:sz w:val="12"/>
          <w:u w:val="none"/>
        </w:rPr>
        <w:t>Formed in 1994 by the merger of three regional model code groups, the International Code Council is a nonprofit with 64,000 members headquartered in Washington DC. Its model codes and standards are developed by committees made up of volunteers from its membership and ICC staff. The ICC lobbies for the code to be enacted into law, and earns revenue by selling code books and running accreditation programs.</w:t>
      </w:r>
    </w:p>
    <w:p>
      <w:pPr>
        <w:spacing w:after="60"/>
      </w:pPr>
      <w:r>
        <w:rPr>
          <w:b w:val="0"/>
          <w:i w:val="0"/>
          <w:smallCaps w:val="0"/>
          <w:strike w:val="0"/>
          <w:sz w:val="12"/>
          <w:u w:val="none"/>
        </w:rPr>
        <w:t>Some places, including Michigan, direct people who want to research building codes to buy the books from the ICC’s site. The ICC’s website has code posted for free viewing, but copy and paste, highlighting, printing and other functions are disabled unless users pay a subscription fee. Scott and Garrett Reynolds say this makes it more difficult to research code compliance, especially for non-professionals. UpCodes uploads building codes from various sources, including government websites, the ICC’s site and ICC code books ordered online, scanned and put into its database. The ICC argues that this violates its copyright and hurts the organization’s ability to raise revenue through code book sales.</w:t>
      </w:r>
    </w:p>
    <w:p>
      <w:pPr>
        <w:spacing w:after="60"/>
      </w:pPr>
      <w:r>
        <w:rPr>
          <w:b w:val="0"/>
          <w:i w:val="0"/>
          <w:smallCaps w:val="0"/>
          <w:strike w:val="0"/>
          <w:sz w:val="12"/>
          <w:u w:val="none"/>
        </w:rPr>
        <w:t>“What is really at the crux of this lawsuit is that we develop the highest quality codes that are adopted and used by governments at essentially no cost to the taxpayers and UpCodes is misappropriating ICC codes to generate their for-profit business,” says Mel Oncu, ICC’s general counsel.</w:t>
      </w:r>
    </w:p>
    <w:p>
      <w:pPr>
        <w:spacing w:after="60"/>
      </w:pPr>
      <w:r>
        <w:rPr>
          <w:b w:val="0"/>
          <w:i w:val="0"/>
          <w:smallCaps w:val="0"/>
          <w:strike w:val="0"/>
          <w:sz w:val="12"/>
          <w:u w:val="none"/>
        </w:rPr>
        <w:t>When adopting code, many jurisdictions look at what others are doing, which has helped increase the use of ICC’s code. But codes still vary between cities and states, with the Economist reporting in 2017 that American counties and municipalities use a combined total of 93,000 different building codes, and are updated frequently, adding another layer of complexity to the compliance process.</w:t>
      </w:r>
    </w:p>
    <w:p>
      <w:pPr>
        <w:spacing w:after="60"/>
      </w:pPr>
      <w:r>
        <w:rPr>
          <w:b w:val="0"/>
          <w:i w:val="0"/>
          <w:smallCaps w:val="0"/>
          <w:strike w:val="0"/>
          <w:sz w:val="12"/>
          <w:u w:val="none"/>
        </w:rPr>
        <w:t>Corynne McSherry, legal director of digital liberties advocacy group the Electronic Frontier Foundation, says at stake in the case is the principle of access to the law.</w:t>
      </w:r>
    </w:p>
    <w:p>
      <w:pPr>
        <w:spacing w:after="60"/>
      </w:pPr>
      <w:r>
        <w:rPr>
          <w:b w:val="0"/>
          <w:i w:val="0"/>
          <w:smallCaps w:val="0"/>
          <w:strike w:val="0"/>
          <w:u w:val="none"/>
        </w:rPr>
        <w:t>“</w:t>
      </w:r>
      <w:r>
        <w:rPr>
          <w:b w:val="0"/>
          <w:i w:val="0"/>
          <w:smallCaps w:val="0"/>
          <w:strike w:val="0"/>
          <w:sz w:val="22"/>
          <w:u w:val="single"/>
        </w:rPr>
        <w:t xml:space="preserve">Many of us don’t think about this area of law, but it’s </w:t>
      </w:r>
      <w:r>
        <w:rPr>
          <w:b/>
          <w:i w:val="0"/>
          <w:smallCaps w:val="0"/>
          <w:strike w:val="0"/>
          <w:sz w:val="22"/>
          <w:u w:val="single"/>
        </w:rPr>
        <w:t>one of the most influential</w:t>
      </w:r>
      <w:r>
        <w:rPr>
          <w:b w:val="0"/>
          <w:i w:val="0"/>
          <w:smallCaps w:val="0"/>
          <w:strike w:val="0"/>
          <w:sz w:val="22"/>
          <w:u w:val="single"/>
        </w:rPr>
        <w:t xml:space="preserve"> </w:t>
      </w:r>
      <w:r>
        <w:rPr>
          <w:b w:val="0"/>
          <w:i w:val="0"/>
          <w:smallCaps w:val="0"/>
          <w:strike w:val="0"/>
          <w:u w:val="none"/>
        </w:rPr>
        <w:t>to our daily lives</w:t>
      </w:r>
      <w:r>
        <w:rPr>
          <w:b w:val="0"/>
          <w:i w:val="0"/>
          <w:smallCaps w:val="0"/>
          <w:strike w:val="0"/>
          <w:u w:val="none"/>
        </w:rPr>
        <w:t>. We think of law in terms of what we see onscreen, but not too many of us normally have to engage with a crucial constitutional problem like those portrayed in movies. Hopefully most of us don’t have to encounter criminal law that much. But building codes actually shape our daily lives in incredibly concrete ways,” McSherry says.</w:t>
      </w:r>
    </w:p>
    <w:p>
      <w:pPr>
        <w:spacing w:after="60"/>
      </w:pPr>
      <w:r>
        <w:rPr>
          <w:b w:val="0"/>
          <w:i w:val="0"/>
          <w:smallCaps w:val="0"/>
          <w:strike w:val="0"/>
          <w:sz w:val="12"/>
          <w:u w:val="none"/>
        </w:rPr>
        <w:t>Because the codes are legally binding, “that makes a pretty significant difference under copyright law and under fundamental constitutional law. We have a very long tradition that in a society governed by the rule of law, people have the right to access the law by which they are governed,” she adds.</w:t>
      </w:r>
    </w:p>
    <w:p>
      <w:pPr>
        <w:spacing w:after="60"/>
      </w:pPr>
      <w:r>
        <w:rPr>
          <w:b w:val="0"/>
          <w:i w:val="0"/>
          <w:smallCaps w:val="0"/>
          <w:strike w:val="0"/>
          <w:sz w:val="12"/>
          <w:u w:val="none"/>
        </w:rPr>
        <w:t>An issue that’s come up before</w:t>
      </w:r>
    </w:p>
    <w:p>
      <w:pPr>
        <w:spacing w:after="60"/>
      </w:pPr>
      <w:r>
        <w:rPr>
          <w:b w:val="0"/>
          <w:i w:val="0"/>
          <w:smallCaps w:val="0"/>
          <w:strike w:val="0"/>
          <w:sz w:val="12"/>
          <w:u w:val="none"/>
        </w:rPr>
        <w:t>Questions surrounding copyright and access to the law have been litigated several times in the United States courts of appeals. Two cases in particular may help UpCodes’ argument: Building Officials and Code Administration (BOCA) v Code Technology (1980) and Veeck v Southern Building Code Congress International (SBCCI) (2002). Two more recent cases involving Public.Resource.org, a nonprofit group that publishes public domain materials to its website, may also bolster UpCodes’ position: Code Revision Commission v Public.Resource.org (2017) and American Society for Testing and Materials et al. v Public.Resource.org (2018).</w:t>
      </w:r>
    </w:p>
    <w:p>
      <w:pPr>
        <w:spacing w:after="60"/>
      </w:pPr>
      <w:r>
        <w:rPr>
          <w:b w:val="0"/>
          <w:i w:val="0"/>
          <w:smallCaps w:val="0"/>
          <w:strike w:val="0"/>
          <w:sz w:val="12"/>
          <w:u w:val="none"/>
        </w:rPr>
        <w:t>BOCA (one of the three groups that merged into ICC in 1994) developed a model building code that was adopted by Massachusetts, with some minor modifications, which BOCA then published as the Commonwealth of Massachusetts State Building Code. When private publisher Code Technology began publishing and selling its own edition of the code, BOCA sued. The case made it to the First Circuit, which ruled in Code Technology’s favor, stating that it was “far from persuaded that BOCA’s virtual authorship of the Massachusetts building code entitles it to enforce a copyright monopoly over when, where and how the [code] is reproduced and made publicly available.”</w:t>
      </w:r>
    </w:p>
    <w:p>
      <w:pPr>
        <w:spacing w:after="60"/>
      </w:pPr>
      <w:r>
        <w:rPr>
          <w:b w:val="0"/>
          <w:i w:val="0"/>
          <w:smallCaps w:val="0"/>
          <w:strike w:val="0"/>
          <w:sz w:val="12"/>
          <w:u w:val="none"/>
        </w:rPr>
        <w:t>Then more than two decades later, another case resulted in a similar ruling. The Southern Building Code Congress International, another one of the three regional groups that formed the ICC, published a model building code adopted by local governments, including the towns of Anna and Savoy in Texas. Peter Veeck, who ran a website with free information about North Texas, bought copies of the code from the SBCCI, then scanned and uploaded them.</w:t>
      </w:r>
    </w:p>
    <w:p>
      <w:pPr>
        <w:spacing w:after="60"/>
      </w:pPr>
      <w:r>
        <w:rPr>
          <w:b w:val="0"/>
          <w:i w:val="0"/>
          <w:smallCaps w:val="0"/>
          <w:strike w:val="0"/>
          <w:sz w:val="12"/>
          <w:u w:val="none"/>
        </w:rPr>
        <w:t>When the SBCCI demanded he stop, Veeck responded in a court filing that posting the code did not violate the Copyright Act and was covered by fair use. The SBCCI counterclaimed for copyright infringement. While the district court ruled in the SBCCI’s favor, the appeal made it to the Fifth Circuit, where Judge Edith Jones wrote in her opinion for the nine-judge majority that “as law, the model codes enter the public domain and are not subject to the copyright holder’s exclusive prerogatives.” The SBCCI’s attempt to appeal to the Supreme Court was denied.</w:t>
      </w:r>
    </w:p>
    <w:p>
      <w:pPr>
        <w:spacing w:after="60"/>
      </w:pPr>
      <w:r>
        <w:rPr>
          <w:b w:val="0"/>
          <w:i w:val="0"/>
          <w:smallCaps w:val="0"/>
          <w:strike w:val="0"/>
          <w:sz w:val="12"/>
          <w:u w:val="none"/>
        </w:rPr>
        <w:t>Building codes and copyright were also at the center of the two cases involving Public.Resource.org. A lawsuit filed by the state of Georgia’s Code Revision Commission in 2015 sought to stop it from publishing the Official Code of Georgia Annotated (OCGA) after founder Carl Malamud purchased a hard copy of the OCGA, scanned it and sent copies on USB sticks to Georgia legislators. The Code Revision Commission argued that the annotations they wrote placed it under state copyright, but the Eleventh Circuit ruled in Public.Resource.org’s favor last year.</w:t>
      </w:r>
    </w:p>
    <w:p>
      <w:pPr>
        <w:spacing w:after="60"/>
      </w:pPr>
      <w:r>
        <w:rPr>
          <w:b w:val="0"/>
          <w:i w:val="0"/>
          <w:smallCaps w:val="0"/>
          <w:strike w:val="0"/>
          <w:u w:val="none"/>
        </w:rPr>
        <w:t xml:space="preserve">In another recent case, six industry groups, including the American Society for Testing and Materials, sued Public.Resource.org for scanning and publishing building, fire and safety codes they considered their copyrighted property. After the District Court for the District of Columbia ruled against Public.Resource.org, the case went on appeal to the DC Circuit. In July 2018, a three-judge panel reversed the decision, and sent the case back to the district court for further consideration, stating that “in many cases, </w:t>
      </w:r>
      <w:r>
        <w:rPr>
          <w:b w:val="0"/>
          <w:i w:val="0"/>
          <w:smallCaps w:val="0"/>
          <w:strike w:val="0"/>
          <w:sz w:val="22"/>
          <w:u w:val="single"/>
        </w:rPr>
        <w:t>it may be fair use for PRO to reproduce part or all of a technical standard in order to inform the public about the law.”</w:t>
      </w:r>
    </w:p>
    <w:p>
      <w:pPr>
        <w:spacing w:after="60"/>
      </w:pPr>
      <w:r>
        <w:rPr>
          <w:b w:val="0"/>
          <w:i w:val="0"/>
          <w:smallCaps w:val="0"/>
          <w:strike w:val="0"/>
          <w:sz w:val="16"/>
          <w:u w:val="none"/>
        </w:rPr>
        <w:t>One difference between the Public.Resource.org cases and UpCodes’ is that Public.Resource.org is a non-commercial group, a fact that strengthens their fair use argument. UpCodes, on the other hand, is a commercial company, which will become part of the fair use analysis if their case makes it to trial. But that is not a decider, says McSherry, who represented Public.Resource.org in both cases, and the judges are likely to consider the Public.Resource.org cases, as well as the Veeck and other building code cases.</w:t>
      </w:r>
    </w:p>
    <w:p>
      <w:pPr>
        <w:spacing w:after="60"/>
      </w:pPr>
      <w:r>
        <w:rPr>
          <w:b w:val="0"/>
          <w:i w:val="0"/>
          <w:smallCaps w:val="0"/>
          <w:strike w:val="0"/>
          <w:u w:val="none"/>
        </w:rPr>
        <w:t xml:space="preserve">Because the Veeck case never made it to the Supreme Court, that means it hasn’t heard a case on the copyright availability of legal codes, or codes with the force of law, in a very long time, says Joe Gratz, a lawyer who has litigated several high-profile internet copyright and trademark disputes and is representing UpCodes and the Reynolds brothers. </w:t>
      </w:r>
      <w:r>
        <w:rPr>
          <w:b w:val="0"/>
          <w:i w:val="0"/>
          <w:smallCaps w:val="0"/>
          <w:strike w:val="0"/>
          <w:sz w:val="22"/>
          <w:u w:val="single"/>
        </w:rPr>
        <w:t>This opens the possibility of the ICC lawsuit making it to the Supreme Court</w:t>
      </w:r>
      <w:r>
        <w:rPr>
          <w:b w:val="0"/>
          <w:i w:val="0"/>
          <w:smallCaps w:val="0"/>
          <w:strike w:val="0"/>
          <w:u w:val="none"/>
        </w:rPr>
        <w:t>.</w:t>
      </w:r>
    </w:p>
    <w:p>
      <w:pPr>
        <w:spacing w:after="60"/>
      </w:pPr>
      <w:r>
        <w:rPr>
          <w:b w:val="0"/>
          <w:i w:val="0"/>
          <w:smallCaps w:val="0"/>
          <w:strike w:val="0"/>
          <w:u w:val="none"/>
        </w:rPr>
        <w:t>“</w:t>
      </w:r>
      <w:r>
        <w:rPr>
          <w:b w:val="0"/>
          <w:i w:val="0"/>
          <w:smallCaps w:val="0"/>
          <w:strike w:val="0"/>
          <w:sz w:val="22"/>
          <w:u w:val="single"/>
        </w:rPr>
        <w:t>So now you have at least three of the circuits — DC, Fifth and Eleventh — all totally lined up, effectively saying that Veeck was right</w:t>
      </w:r>
      <w:r>
        <w:rPr>
          <w:b w:val="0"/>
          <w:i w:val="0"/>
          <w:smallCaps w:val="0"/>
          <w:strike w:val="0"/>
          <w:u w:val="none"/>
        </w:rPr>
        <w:t>,” Gratz adds.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