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require too much PC – other issues take precedent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Dan L.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Burk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20</w:t>
      </w:r>
      <w:r>
        <w:rPr>
          <w:b/>
          <w:i w:val="0"/>
          <w:smallCaps w:val="0"/>
          <w:strike w:val="0"/>
          <w:sz w:val="26"/>
          <w:u w:val="none"/>
        </w:rPr>
        <w:t>12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- </w:t>
      </w:r>
      <w:r>
        <w:rPr>
          <w:b w:val="0"/>
          <w:i w:val="0"/>
          <w:smallCaps w:val="0"/>
          <w:strike w:val="0"/>
          <w:u w:val="none"/>
        </w:rPr>
        <w:t>Dan L. Burk was a Chancellor's Professor of Law at the University of California, Irvine School of Law and is a founding member of the law faculty. His areas of expertise include intellectual property, gene patenting, digital copyright, electronic commerce and computer trespass</w:t>
      </w:r>
      <w:r>
        <w:rPr>
          <w:b w:val="0"/>
          <w:i w:val="0"/>
          <w:smallCaps w:val="0"/>
          <w:strike w:val="0"/>
          <w:u w:val="none"/>
        </w:rPr>
        <w:t>, (</w:t>
      </w:r>
      <w:r>
        <w:rPr>
          <w:b w:val="0"/>
          <w:i w:val="0"/>
          <w:smallCaps w:val="0"/>
          <w:strike w:val="0"/>
          <w:u w:val="none"/>
        </w:rPr>
        <w:t>"Patent Reform in the United States: Lessons Learned," Cato Institute, https://www.cato.org/regulation/winter-2012-2013/patent-reform-united-states-lessons-learned</w:t>
      </w:r>
      <w:r>
        <w:rPr>
          <w:b w:val="0"/>
          <w:i w:val="0"/>
          <w:smallCaps w:val="0"/>
          <w:strike w:val="0"/>
          <w:u w:val="none"/>
        </w:rPr>
        <w:t>)//CG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first instinct in a democracy is to give responsibility for statutory adaptations to the institution with the greatest degree of public accountability, as well as the greatest capacity for information gathering. </w:t>
      </w:r>
      <w:r>
        <w:rPr>
          <w:b w:val="0"/>
          <w:i w:val="0"/>
          <w:smallCaps w:val="0"/>
          <w:strike w:val="0"/>
          <w:sz w:val="16"/>
          <w:u w:val="none"/>
        </w:rPr>
        <w:t>Typically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thought to be the legislature. However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timely </w:t>
      </w:r>
      <w:r>
        <w:rPr>
          <w:b/>
          <w:i w:val="0"/>
          <w:smallCaps w:val="0"/>
          <w:strike w:val="0"/>
          <w:sz w:val="22"/>
          <w:u w:val="single"/>
        </w:rPr>
        <w:t>adaptation of patent statutes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legislative oversight is simply </w:t>
      </w:r>
      <w:r>
        <w:rPr>
          <w:b/>
          <w:i w:val="0"/>
          <w:smallCaps w:val="0"/>
          <w:strike w:val="0"/>
          <w:sz w:val="22"/>
          <w:u w:val="single"/>
        </w:rPr>
        <w:t>impractical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Enormous political capital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typically </w:t>
      </w:r>
      <w:r>
        <w:rPr>
          <w:b/>
          <w:i w:val="0"/>
          <w:smallCaps w:val="0"/>
          <w:strike w:val="0"/>
          <w:sz w:val="22"/>
          <w:u w:val="single"/>
        </w:rPr>
        <w:t>required to muster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votes needed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enact any new legislation.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Given the many demands on the attention of a national legislature,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not realistic to believe that such political will can be mustered year-in and year-out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update patent statutes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Indeed, among the myriad political issues surrounding transportation, health care, taxation, diplomacy, and law enforcement, repeated patent reform is unlikely to take precedence. It is simply </w:t>
      </w:r>
      <w:r>
        <w:rPr>
          <w:b/>
          <w:i w:val="0"/>
          <w:smallCaps w:val="0"/>
          <w:strike w:val="0"/>
          <w:sz w:val="22"/>
          <w:u w:val="single"/>
        </w:rPr>
        <w:t>not realistic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expect that </w:t>
      </w:r>
      <w:r>
        <w:rPr>
          <w:b w:val="0"/>
          <w:i w:val="0"/>
          <w:smallCaps w:val="0"/>
          <w:strike w:val="0"/>
          <w:sz w:val="22"/>
          <w:u w:val="single"/>
        </w:rPr>
        <w:t>the majority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legislative body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continually </w:t>
      </w:r>
      <w:r>
        <w:rPr>
          <w:b/>
          <w:i w:val="0"/>
          <w:smallCaps w:val="0"/>
          <w:strike w:val="0"/>
          <w:sz w:val="22"/>
          <w:u w:val="single"/>
        </w:rPr>
        <w:t>update itself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latest technological and economic </w:t>
      </w:r>
      <w:r>
        <w:rPr>
          <w:b/>
          <w:i w:val="0"/>
          <w:smallCaps w:val="0"/>
          <w:strike w:val="0"/>
          <w:sz w:val="22"/>
          <w:u w:val="single"/>
        </w:rPr>
        <w:t>developments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facing innovators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</w:t>
      </w:r>
      <w:r>
        <w:rPr>
          <w:b w:val="0"/>
          <w:i w:val="0"/>
          <w:smallCaps w:val="0"/>
          <w:strike w:val="0"/>
          <w:sz w:val="22"/>
          <w:u w:val="single"/>
        </w:rPr>
        <w:t>even were patent statutes to command the ongoing attention of the legislature, it might be better if they did not.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the saying goes, “No man’s life, liberty, or property is safe when the legislature is in session.” </w:t>
      </w:r>
      <w:r>
        <w:rPr>
          <w:b w:val="0"/>
          <w:i w:val="0"/>
          <w:smallCaps w:val="0"/>
          <w:strike w:val="0"/>
          <w:sz w:val="22"/>
          <w:u w:val="single"/>
        </w:rPr>
        <w:t>A vast literature on public choice theory, together with practical experience of the legislative process, warns that each new statutory enactment provides opportunities for rent-seeking by favored constituencies. Legislative proposals quickly become encrusted with special-interest provisions or are redirected to unexpected ends.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