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Doesn’t pass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Jesse </w:t>
      </w:r>
      <w:r>
        <w:rPr>
          <w:b/>
          <w:i w:val="0"/>
          <w:smallCaps w:val="0"/>
          <w:strike w:val="0"/>
          <w:sz w:val="26"/>
          <w:u w:val="none"/>
        </w:rPr>
        <w:t>Allen 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{ Agriculture</w:t>
      </w:r>
      <w:r>
        <w:rPr>
          <w:b w:val="0"/>
          <w:i w:val="0"/>
          <w:smallCaps w:val="0"/>
          <w:strike w:val="0"/>
          <w:u w:val="none"/>
        </w:rPr>
        <w:t xml:space="preserve"> Radio Host for AOA and Market Talk } - ("Despite Progress, Farm Bill Passage Still Unlikely," Agriculture of America, published 6-30-2024, accessed 6-30-2024, https://agricultureofamerica.com/2024/06/18/despite-progress-farm-bill-passage-still-unlikely/)//marlborough-sm/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There’s been recent progress toward a 2024 Farm Bill, but is it fast enough?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Farm Policy News from the University of Illinois says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lawmakers have hinted that passage of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full farm bill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this year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growing more unlikely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Another extension of the 2018 Farm Bill remains the most likely outcome before the end of the current extension in September.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Farm Policy News says Senate Ag Chair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Debbie Stabenow is pessimistic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House Ag Committee-passed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bill will make it through the 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ouse, and she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fears a Senate bill may face the same fate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none"/>
        </w:rPr>
        <w:t>Stabenow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rejected Republican proposals because of cuts to nutrition spending and removing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none"/>
        </w:rPr>
        <w:t>“climate guardrails”</w:t>
      </w:r>
      <w:r>
        <w:rPr>
          <w:b w:val="0"/>
          <w:i w:val="0"/>
          <w:smallCaps w:val="0"/>
          <w:strike w:val="0"/>
          <w:u w:val="none"/>
        </w:rPr>
        <w:t xml:space="preserve"> in the Inflation Reduction Act funding.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Several industry experts point out that the bill is unlikely to pass because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lawmakers have only completed a small portion of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necessary steps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pass a bill and eight steps are left to go.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