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Patents go </w:t>
      </w:r>
      <w:r>
        <w:rPr>
          <w:b/>
          <w:i w:val="0"/>
          <w:smallCaps w:val="0"/>
          <w:strike w:val="0"/>
          <w:sz w:val="26"/>
          <w:u w:val="single"/>
        </w:rPr>
        <w:t>unprotected</w:t>
      </w:r>
      <w:r>
        <w:rPr>
          <w:b/>
          <w:i w:val="0"/>
          <w:smallCaps w:val="0"/>
          <w:strike w:val="0"/>
          <w:sz w:val="26"/>
          <w:u w:val="none"/>
        </w:rPr>
        <w:t xml:space="preserve"> now---outweighs on </w:t>
      </w:r>
      <w:r>
        <w:rPr>
          <w:b/>
          <w:i w:val="0"/>
          <w:smallCaps w:val="0"/>
          <w:strike w:val="0"/>
          <w:sz w:val="26"/>
          <w:u w:val="single"/>
        </w:rPr>
        <w:t>timeframe</w:t>
      </w:r>
      <w:r>
        <w:rPr>
          <w:b/>
          <w:i w:val="0"/>
          <w:smallCaps w:val="0"/>
          <w:strike w:val="0"/>
          <w:sz w:val="26"/>
          <w:u w:val="none"/>
        </w:rPr>
        <w:t xml:space="preserve">, only </w:t>
      </w:r>
      <w:r>
        <w:rPr>
          <w:b/>
          <w:i w:val="0"/>
          <w:smallCaps w:val="0"/>
          <w:strike w:val="0"/>
          <w:sz w:val="26"/>
          <w:u w:val="single"/>
        </w:rPr>
        <w:t xml:space="preserve">durable </w:t>
      </w:r>
      <w:r>
        <w:rPr>
          <w:b/>
          <w:i w:val="0"/>
          <w:smallCaps w:val="0"/>
          <w:strike w:val="0"/>
          <w:sz w:val="26"/>
          <w:u w:val="single"/>
        </w:rPr>
        <w:t>fiat</w:t>
      </w:r>
      <w:r>
        <w:rPr>
          <w:b/>
          <w:i w:val="0"/>
          <w:smallCaps w:val="0"/>
          <w:strike w:val="0"/>
          <w:sz w:val="26"/>
          <w:u w:val="none"/>
        </w:rPr>
        <w:t xml:space="preserve"> </w:t>
      </w:r>
      <w:r>
        <w:rPr>
          <w:b/>
          <w:i w:val="0"/>
          <w:smallCaps w:val="0"/>
          <w:strike w:val="0"/>
          <w:sz w:val="26"/>
          <w:u w:val="none"/>
        </w:rPr>
        <w:t>can</w:t>
      </w:r>
      <w:r>
        <w:rPr>
          <w:b/>
          <w:i w:val="0"/>
          <w:smallCaps w:val="0"/>
          <w:strike w:val="0"/>
          <w:sz w:val="26"/>
          <w:u w:val="none"/>
        </w:rPr>
        <w:t xml:space="preserve"> initiate policymaking to solve before the impacts happen. </w:t>
      </w:r>
    </w:p>
    <w:p>
      <w:pPr>
        <w:spacing w:after="80"/>
      </w:pPr>
      <w:r>
        <w:rPr>
          <w:b w:val="0"/>
          <w:i w:val="0"/>
          <w:smallCaps w:val="0"/>
          <w:strike w:val="0"/>
          <w:u w:val="none"/>
        </w:rPr>
        <w:t xml:space="preserve">Alec </w:t>
      </w:r>
      <w:r>
        <w:rPr>
          <w:b/>
          <w:i w:val="0"/>
          <w:smallCaps w:val="0"/>
          <w:strike w:val="0"/>
          <w:sz w:val="26"/>
          <w:u w:val="single"/>
        </w:rPr>
        <w:t>Pronk 23</w:t>
      </w:r>
      <w:r>
        <w:rPr>
          <w:b w:val="0"/>
          <w:i w:val="0"/>
          <w:smallCaps w:val="0"/>
          <w:strike w:val="0"/>
          <w:u w:val="none"/>
        </w:rPr>
        <w:t xml:space="preserve">, master’s degree in political science from Leiden University, 11/21/23, </w:t>
      </w:r>
      <w:r>
        <w:rPr>
          <w:b w:val="0"/>
          <w:i/>
          <w:smallCaps w:val="0"/>
          <w:strike w:val="0"/>
          <w:u w:val="none"/>
        </w:rPr>
        <w:t>IPWatchDog</w:t>
      </w:r>
      <w:r>
        <w:rPr>
          <w:b w:val="0"/>
          <w:i w:val="0"/>
          <w:smallCaps w:val="0"/>
          <w:strike w:val="0"/>
          <w:u w:val="none"/>
        </w:rPr>
        <w:t xml:space="preserve">, “Supreme Court Again Denies Inventor’s Bid to End Alice/Mayo”, </w:t>
      </w:r>
      <w:r>
        <w:rPr>
          <w:b w:val="0"/>
          <w:i w:val="0"/>
          <w:smallCaps w:val="0"/>
          <w:strike w:val="0"/>
          <w:u w:val="none"/>
        </w:rPr>
        <w:t>https://ipwatchdog.com/2023/11/21/courtland-merrill-partner-intellectual-property-practice-saul-ewing-thankful-far-federal-courts-patent-trial-appeal-board-come-returning-pre-pandemic-r/id=169821/</w:t>
      </w:r>
      <w:r>
        <w:rPr>
          <w:b w:val="0"/>
          <w:i w:val="0"/>
          <w:smallCaps w:val="0"/>
          <w:strike w:val="0"/>
          <w:u w:val="none"/>
        </w:rPr>
        <w:t>, kcab</w:t>
      </w:r>
    </w:p>
    <w:p>
      <w:pPr>
        <w:spacing w:after="60"/>
      </w:pPr>
      <w:r>
        <w:rPr>
          <w:b w:val="0"/>
          <w:i w:val="0"/>
          <w:smallCaps w:val="0"/>
          <w:strike w:val="0"/>
          <w:sz w:val="16"/>
          <w:u w:val="none"/>
        </w:rPr>
        <w:t xml:space="preserve">On Monday, the United States </w:t>
      </w:r>
      <w:r>
        <w:rPr>
          <w:b w:val="0"/>
          <w:i w:val="0"/>
          <w:smallCaps w:val="0"/>
          <w:strike w:val="0"/>
          <w:sz w:val="22"/>
          <w:highlight w:val="cyan"/>
          <w:u w:val="single"/>
        </w:rPr>
        <w:t>Supreme Court</w:t>
      </w:r>
      <w:r>
        <w:rPr>
          <w:b w:val="0"/>
          <w:i w:val="0"/>
          <w:smallCaps w:val="0"/>
          <w:strike w:val="0"/>
          <w:sz w:val="16"/>
          <w:u w:val="none"/>
        </w:rPr>
        <w:t xml:space="preserve"> </w:t>
      </w:r>
      <w:r>
        <w:rPr>
          <w:b w:val="0"/>
          <w:i w:val="0"/>
          <w:smallCaps w:val="0"/>
          <w:strike w:val="0"/>
          <w:sz w:val="22"/>
          <w:highlight w:val="cyan"/>
          <w:u w:val="single"/>
        </w:rPr>
        <w:t>denied</w:t>
      </w:r>
      <w:r>
        <w:rPr>
          <w:b w:val="0"/>
          <w:i w:val="0"/>
          <w:smallCaps w:val="0"/>
          <w:strike w:val="0"/>
          <w:sz w:val="22"/>
          <w:u w:val="single"/>
        </w:rPr>
        <w:t xml:space="preserve"> inventor Jeffrey </w:t>
      </w:r>
      <w:r>
        <w:rPr>
          <w:b w:val="0"/>
          <w:i w:val="0"/>
          <w:smallCaps w:val="0"/>
          <w:strike w:val="0"/>
          <w:sz w:val="22"/>
          <w:highlight w:val="cyan"/>
          <w:u w:val="single"/>
        </w:rPr>
        <w:t>Killian’s petition for a rehearing in his case asking the Court</w:t>
      </w:r>
      <w:r>
        <w:rPr>
          <w:b w:val="0"/>
          <w:i w:val="0"/>
          <w:smallCaps w:val="0"/>
          <w:strike w:val="0"/>
          <w:sz w:val="22"/>
          <w:u w:val="single"/>
        </w:rPr>
        <w:t xml:space="preserve"> </w:t>
      </w:r>
      <w:r>
        <w:rPr>
          <w:b w:val="0"/>
          <w:i w:val="0"/>
          <w:smallCaps w:val="0"/>
          <w:strike w:val="0"/>
          <w:sz w:val="22"/>
          <w:highlight w:val="cyan"/>
          <w:u w:val="single"/>
        </w:rPr>
        <w:t xml:space="preserve">to </w:t>
      </w:r>
      <w:r>
        <w:rPr>
          <w:b/>
          <w:i w:val="0"/>
          <w:smallCaps w:val="0"/>
          <w:strike w:val="0"/>
          <w:sz w:val="22"/>
          <w:highlight w:val="cyan"/>
          <w:u w:val="single"/>
        </w:rPr>
        <w:t>provide clear guidance</w:t>
      </w:r>
      <w:r>
        <w:rPr>
          <w:b w:val="0"/>
          <w:i w:val="0"/>
          <w:smallCaps w:val="0"/>
          <w:strike w:val="0"/>
          <w:sz w:val="22"/>
          <w:highlight w:val="cyan"/>
          <w:u w:val="single"/>
        </w:rPr>
        <w:t xml:space="preserve"> on</w:t>
      </w:r>
      <w:r>
        <w:rPr>
          <w:b w:val="0"/>
          <w:i w:val="0"/>
          <w:smallCaps w:val="0"/>
          <w:strike w:val="0"/>
          <w:sz w:val="16"/>
          <w:u w:val="none"/>
        </w:rPr>
        <w:t xml:space="preserve"> </w:t>
      </w:r>
      <w:r>
        <w:rPr>
          <w:b w:val="0"/>
          <w:i w:val="0"/>
          <w:smallCaps w:val="0"/>
          <w:strike w:val="0"/>
          <w:sz w:val="22"/>
          <w:u w:val="single"/>
        </w:rPr>
        <w:t>– or else throw out</w:t>
      </w:r>
      <w:r>
        <w:rPr>
          <w:b w:val="0"/>
          <w:i w:val="0"/>
          <w:smallCaps w:val="0"/>
          <w:strike w:val="0"/>
          <w:sz w:val="16"/>
          <w:u w:val="none"/>
        </w:rPr>
        <w:t xml:space="preserve"> – the </w:t>
      </w:r>
      <w:r>
        <w:rPr>
          <w:b/>
          <w:i w:val="0"/>
          <w:smallCaps w:val="0"/>
          <w:strike w:val="0"/>
          <w:sz w:val="22"/>
          <w:highlight w:val="cyan"/>
          <w:u w:val="single"/>
        </w:rPr>
        <w:t>Alice/Mayo</w:t>
      </w:r>
      <w:r>
        <w:rPr>
          <w:b w:val="0"/>
          <w:i w:val="0"/>
          <w:smallCaps w:val="0"/>
          <w:strike w:val="0"/>
          <w:sz w:val="22"/>
          <w:highlight w:val="cyan"/>
          <w:u w:val="single"/>
        </w:rPr>
        <w:t xml:space="preserve"> test for </w:t>
      </w:r>
      <w:r>
        <w:rPr>
          <w:b/>
          <w:i w:val="0"/>
          <w:smallCaps w:val="0"/>
          <w:strike w:val="0"/>
          <w:sz w:val="22"/>
          <w:highlight w:val="cyan"/>
          <w:u w:val="single"/>
        </w:rPr>
        <w:t>patent eligibility</w:t>
      </w:r>
      <w:r>
        <w:rPr>
          <w:b w:val="0"/>
          <w:i w:val="0"/>
          <w:smallCaps w:val="0"/>
          <w:strike w:val="0"/>
          <w:sz w:val="22"/>
          <w:u w:val="single"/>
        </w:rPr>
        <w:t>.</w:t>
      </w:r>
    </w:p>
    <w:p>
      <w:pPr>
        <w:spacing w:after="60"/>
      </w:pPr>
      <w:r>
        <w:rPr>
          <w:b w:val="0"/>
          <w:i w:val="0"/>
          <w:smallCaps w:val="0"/>
          <w:strike w:val="0"/>
          <w:sz w:val="22"/>
          <w:u w:val="single"/>
        </w:rPr>
        <w:t>The</w:t>
      </w:r>
      <w:r>
        <w:rPr>
          <w:b w:val="0"/>
          <w:i w:val="0"/>
          <w:smallCaps w:val="0"/>
          <w:strike w:val="0"/>
          <w:sz w:val="16"/>
          <w:u w:val="none"/>
        </w:rPr>
        <w:t xml:space="preserve"> Supreme </w:t>
      </w:r>
      <w:r>
        <w:rPr>
          <w:b w:val="0"/>
          <w:i w:val="0"/>
          <w:smallCaps w:val="0"/>
          <w:strike w:val="0"/>
          <w:sz w:val="22"/>
          <w:u w:val="single"/>
        </w:rPr>
        <w:t>Court</w:t>
      </w:r>
      <w:r>
        <w:rPr>
          <w:b w:val="0"/>
          <w:i w:val="0"/>
          <w:smallCaps w:val="0"/>
          <w:strike w:val="0"/>
          <w:sz w:val="16"/>
          <w:u w:val="none"/>
        </w:rPr>
        <w:t xml:space="preserve"> </w:t>
      </w:r>
      <w:r>
        <w:rPr>
          <w:b w:val="0"/>
          <w:i w:val="0"/>
          <w:smallCaps w:val="0"/>
          <w:strike w:val="0"/>
          <w:sz w:val="22"/>
          <w:u w:val="single"/>
        </w:rPr>
        <w:t>denied</w:t>
      </w:r>
      <w:r>
        <w:rPr>
          <w:b w:val="0"/>
          <w:i w:val="0"/>
          <w:smallCaps w:val="0"/>
          <w:strike w:val="0"/>
          <w:sz w:val="16"/>
          <w:u w:val="none"/>
        </w:rPr>
        <w:t xml:space="preserve"> Killian’s </w:t>
      </w:r>
      <w:r>
        <w:rPr>
          <w:b w:val="0"/>
          <w:i w:val="0"/>
          <w:smallCaps w:val="0"/>
          <w:strike w:val="0"/>
          <w:sz w:val="22"/>
          <w:u w:val="single"/>
        </w:rPr>
        <w:t>original petition</w:t>
      </w:r>
      <w:r>
        <w:rPr>
          <w:b w:val="0"/>
          <w:i w:val="0"/>
          <w:smallCaps w:val="0"/>
          <w:strike w:val="0"/>
          <w:sz w:val="16"/>
          <w:u w:val="none"/>
        </w:rPr>
        <w:t xml:space="preserve"> in early October, but Killian filed a request for rehearing several weeks later.</w:t>
      </w:r>
    </w:p>
    <w:p>
      <w:pPr>
        <w:spacing w:after="60"/>
      </w:pPr>
      <w:r>
        <w:rPr>
          <w:b w:val="0"/>
          <w:i w:val="0"/>
          <w:smallCaps w:val="0"/>
          <w:strike w:val="0"/>
          <w:sz w:val="16"/>
          <w:u w:val="none"/>
        </w:rPr>
        <w:t>Killian first filed a petition for writ of certiorari to the Supreme Court in April, after the U.S. Court of Appeals for the Federal Circuit (CAFC) affirmed the Patent Trial and Appeal Board’s (PTAB)’s ruling rejecting claims of his U.S. Patent Application No. 14/450,042 under Section 101.</w:t>
      </w:r>
    </w:p>
    <w:p>
      <w:pPr>
        <w:spacing w:after="60"/>
      </w:pPr>
      <w:r>
        <w:rPr>
          <w:b w:val="0"/>
          <w:i w:val="0"/>
          <w:smallCaps w:val="0"/>
          <w:strike w:val="0"/>
          <w:sz w:val="16"/>
          <w:u w:val="none"/>
        </w:rPr>
        <w:t xml:space="preserve">The inventor’s argument was three-fold: first, </w:t>
      </w:r>
      <w:r>
        <w:rPr>
          <w:b w:val="0"/>
          <w:i w:val="0"/>
          <w:smallCaps w:val="0"/>
          <w:strike w:val="0"/>
          <w:sz w:val="22"/>
          <w:u w:val="single"/>
        </w:rPr>
        <w:t>that step one of Alice/Mayo has been rendered capricious by lower courts</w:t>
      </w:r>
      <w:r>
        <w:rPr>
          <w:b w:val="0"/>
          <w:i w:val="0"/>
          <w:smallCaps w:val="0"/>
          <w:strike w:val="0"/>
          <w:sz w:val="16"/>
          <w:u w:val="none"/>
        </w:rPr>
        <w:t>; second, that the term, “</w:t>
      </w:r>
      <w:r>
        <w:rPr>
          <w:b w:val="0"/>
          <w:i w:val="0"/>
          <w:smallCaps w:val="0"/>
          <w:strike w:val="0"/>
          <w:sz w:val="22"/>
          <w:u w:val="single"/>
        </w:rPr>
        <w:t>inventive concept” in step two of Alice/Mayo is capricious</w:t>
      </w:r>
      <w:r>
        <w:rPr>
          <w:b w:val="0"/>
          <w:i w:val="0"/>
          <w:smallCaps w:val="0"/>
          <w:strike w:val="0"/>
          <w:sz w:val="16"/>
          <w:u w:val="none"/>
        </w:rPr>
        <w:t xml:space="preserve">; and thirdly that </w:t>
      </w:r>
      <w:r>
        <w:rPr>
          <w:b w:val="0"/>
          <w:i w:val="0"/>
          <w:smallCaps w:val="0"/>
          <w:strike w:val="0"/>
          <w:sz w:val="22"/>
          <w:u w:val="single"/>
        </w:rPr>
        <w:t>Alice/Mayo “should be set aside” under Dobbs v. Jackson Women’s Health Organization</w:t>
      </w:r>
      <w:r>
        <w:rPr>
          <w:b w:val="0"/>
          <w:i w:val="0"/>
          <w:smallCaps w:val="0"/>
          <w:strike w:val="0"/>
          <w:sz w:val="16"/>
          <w:u w:val="none"/>
        </w:rPr>
        <w:t>.</w:t>
      </w:r>
    </w:p>
    <w:p>
      <w:pPr>
        <w:spacing w:after="60"/>
      </w:pPr>
      <w:r>
        <w:rPr>
          <w:b w:val="0"/>
          <w:i w:val="0"/>
          <w:smallCaps w:val="0"/>
          <w:strike w:val="0"/>
          <w:sz w:val="16"/>
          <w:u w:val="none"/>
        </w:rPr>
        <w:t>“</w:t>
      </w:r>
      <w:r>
        <w:rPr>
          <w:b w:val="0"/>
          <w:i w:val="0"/>
          <w:smallCaps w:val="0"/>
          <w:strike w:val="0"/>
          <w:sz w:val="22"/>
          <w:u w:val="single"/>
        </w:rPr>
        <w:t xml:space="preserve">There can be no legitimate reliance on a test that </w:t>
      </w:r>
      <w:r>
        <w:rPr>
          <w:b/>
          <w:i w:val="0"/>
          <w:smallCaps w:val="0"/>
          <w:strike w:val="0"/>
          <w:sz w:val="22"/>
          <w:u w:val="single"/>
        </w:rPr>
        <w:t>contravenes congressional intent</w:t>
      </w:r>
      <w:r>
        <w:rPr>
          <w:b w:val="0"/>
          <w:i w:val="0"/>
          <w:smallCaps w:val="0"/>
          <w:strike w:val="0"/>
          <w:sz w:val="16"/>
          <w:u w:val="none"/>
        </w:rPr>
        <w:t xml:space="preserve">, a </w:t>
      </w:r>
      <w:r>
        <w:rPr>
          <w:b/>
          <w:i w:val="0"/>
          <w:smallCaps w:val="0"/>
          <w:strike w:val="0"/>
          <w:sz w:val="22"/>
          <w:u w:val="single"/>
        </w:rPr>
        <w:t>comprehensive statutory framework</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constitutional principles</w:t>
      </w:r>
      <w:r>
        <w:rPr>
          <w:b w:val="0"/>
          <w:i w:val="0"/>
          <w:smallCaps w:val="0"/>
          <w:strike w:val="0"/>
          <w:sz w:val="16"/>
          <w:u w:val="none"/>
        </w:rPr>
        <w:t xml:space="preserve">. </w:t>
      </w:r>
      <w:r>
        <w:rPr>
          <w:b w:val="0"/>
          <w:i w:val="0"/>
          <w:smallCaps w:val="0"/>
          <w:strike w:val="0"/>
          <w:sz w:val="22"/>
          <w:u w:val="single"/>
        </w:rPr>
        <w:t>Alice/Mayo is a failed experiment</w:t>
      </w:r>
      <w:r>
        <w:rPr>
          <w:b w:val="0"/>
          <w:i w:val="0"/>
          <w:smallCaps w:val="0"/>
          <w:strike w:val="0"/>
          <w:sz w:val="16"/>
          <w:u w:val="none"/>
        </w:rPr>
        <w:t>,” concluded Killian in his petition.</w:t>
      </w:r>
    </w:p>
    <w:p>
      <w:pPr>
        <w:spacing w:after="60"/>
      </w:pPr>
      <w:r>
        <w:rPr>
          <w:b w:val="0"/>
          <w:i w:val="0"/>
          <w:smallCaps w:val="0"/>
          <w:strike w:val="0"/>
          <w:sz w:val="16"/>
          <w:u w:val="none"/>
        </w:rPr>
        <w:t>Patent Eligibility and Restoration Act (</w:t>
      </w:r>
      <w:r>
        <w:rPr>
          <w:b/>
          <w:i w:val="0"/>
          <w:smallCaps w:val="0"/>
          <w:strike w:val="0"/>
          <w:sz w:val="22"/>
          <w:highlight w:val="cyan"/>
          <w:u w:val="single"/>
        </w:rPr>
        <w:t>PERA</w:t>
      </w:r>
      <w:r>
        <w:rPr>
          <w:b w:val="0"/>
          <w:i w:val="0"/>
          <w:smallCaps w:val="0"/>
          <w:strike w:val="0"/>
          <w:sz w:val="16"/>
          <w:u w:val="none"/>
        </w:rPr>
        <w:t>)</w:t>
      </w:r>
    </w:p>
    <w:p>
      <w:pPr>
        <w:spacing w:after="60"/>
      </w:pPr>
      <w:r>
        <w:rPr>
          <w:b w:val="0"/>
          <w:i w:val="0"/>
          <w:smallCaps w:val="0"/>
          <w:strike w:val="0"/>
          <w:sz w:val="22"/>
          <w:u w:val="single"/>
        </w:rPr>
        <w:t>Killian filed a request for rehearing on October</w:t>
      </w:r>
      <w:r>
        <w:rPr>
          <w:b w:val="0"/>
          <w:i w:val="0"/>
          <w:smallCaps w:val="0"/>
          <w:strike w:val="0"/>
          <w:sz w:val="16"/>
          <w:u w:val="none"/>
        </w:rPr>
        <w:t xml:space="preserve"> 21, a few months after Senators Thom Tillis (R-NC) and Chris Coons (D-DE) </w:t>
      </w:r>
      <w:r>
        <w:rPr>
          <w:b w:val="0"/>
          <w:i w:val="0"/>
          <w:smallCaps w:val="0"/>
          <w:strike w:val="0"/>
          <w:sz w:val="22"/>
          <w:u w:val="single"/>
        </w:rPr>
        <w:t>introduced a bill</w:t>
      </w:r>
      <w:r>
        <w:rPr>
          <w:b w:val="0"/>
          <w:i w:val="0"/>
          <w:smallCaps w:val="0"/>
          <w:strike w:val="0"/>
          <w:sz w:val="16"/>
          <w:u w:val="none"/>
        </w:rPr>
        <w:t>, the Patent Eligibility Restoration Act (</w:t>
      </w:r>
      <w:r>
        <w:rPr>
          <w:b/>
          <w:i w:val="0"/>
          <w:smallCaps w:val="0"/>
          <w:strike w:val="0"/>
          <w:sz w:val="22"/>
          <w:u w:val="single"/>
        </w:rPr>
        <w:t>PERA</w:t>
      </w:r>
      <w:r>
        <w:rPr>
          <w:b w:val="0"/>
          <w:i w:val="0"/>
          <w:smallCaps w:val="0"/>
          <w:strike w:val="0"/>
          <w:sz w:val="16"/>
          <w:u w:val="none"/>
        </w:rPr>
        <w:t xml:space="preserve">), </w:t>
      </w:r>
      <w:r>
        <w:rPr>
          <w:b/>
          <w:i w:val="0"/>
          <w:smallCaps w:val="0"/>
          <w:strike w:val="0"/>
          <w:sz w:val="22"/>
          <w:u w:val="single"/>
        </w:rPr>
        <w:t xml:space="preserve">which </w:t>
      </w:r>
      <w:r>
        <w:rPr>
          <w:b/>
          <w:i w:val="0"/>
          <w:smallCaps w:val="0"/>
          <w:strike w:val="0"/>
          <w:sz w:val="22"/>
          <w:highlight w:val="cyan"/>
          <w:u w:val="single"/>
        </w:rPr>
        <w:t>would eliminate all judicially-created exceptions to U.S. patent eligibility law</w:t>
      </w:r>
      <w:r>
        <w:rPr>
          <w:b w:val="0"/>
          <w:i w:val="0"/>
          <w:smallCaps w:val="0"/>
          <w:strike w:val="0"/>
          <w:sz w:val="16"/>
          <w:u w:val="none"/>
        </w:rPr>
        <w:t xml:space="preserve">. </w:t>
      </w:r>
      <w:r>
        <w:rPr>
          <w:b w:val="0"/>
          <w:i w:val="0"/>
          <w:smallCaps w:val="0"/>
          <w:strike w:val="0"/>
          <w:sz w:val="22"/>
          <w:u w:val="single"/>
        </w:rPr>
        <w:t>The legislation was introduced after the initial petition was submitted in April</w:t>
      </w:r>
      <w:r>
        <w:rPr>
          <w:b w:val="0"/>
          <w:i w:val="0"/>
          <w:smallCaps w:val="0"/>
          <w:strike w:val="0"/>
          <w:sz w:val="16"/>
          <w:u w:val="none"/>
        </w:rPr>
        <w:t>.</w:t>
      </w:r>
    </w:p>
    <w:p>
      <w:pPr>
        <w:spacing w:after="60"/>
      </w:pPr>
      <w:r>
        <w:rPr>
          <w:b w:val="0"/>
          <w:i w:val="0"/>
          <w:smallCaps w:val="0"/>
          <w:strike w:val="0"/>
          <w:sz w:val="16"/>
          <w:u w:val="none"/>
        </w:rPr>
        <w:t xml:space="preserve">In the request for rehearing, </w:t>
      </w:r>
      <w:r>
        <w:rPr>
          <w:b w:val="0"/>
          <w:i w:val="0"/>
          <w:smallCaps w:val="0"/>
          <w:strike w:val="0"/>
          <w:sz w:val="22"/>
          <w:u w:val="single"/>
        </w:rPr>
        <w:t>Killian argued that his petition should be granted since the</w:t>
      </w:r>
      <w:r>
        <w:rPr>
          <w:b w:val="0"/>
          <w:i w:val="0"/>
          <w:smallCaps w:val="0"/>
          <w:strike w:val="0"/>
          <w:sz w:val="16"/>
          <w:u w:val="none"/>
        </w:rPr>
        <w:t xml:space="preserve"> legislation </w:t>
      </w:r>
      <w:r>
        <w:rPr>
          <w:b w:val="0"/>
          <w:i w:val="0"/>
          <w:smallCaps w:val="0"/>
          <w:strike w:val="0"/>
          <w:sz w:val="22"/>
          <w:u w:val="single"/>
        </w:rPr>
        <w:t>would eliminate all judicially-created exceptions if the bill is passed into law</w:t>
      </w:r>
      <w:r>
        <w:rPr>
          <w:b w:val="0"/>
          <w:i w:val="0"/>
          <w:smallCaps w:val="0"/>
          <w:strike w:val="0"/>
          <w:sz w:val="16"/>
          <w:u w:val="none"/>
        </w:rPr>
        <w:t>.</w:t>
      </w:r>
    </w:p>
    <w:p>
      <w:pPr>
        <w:spacing w:after="60"/>
      </w:pPr>
      <w:r>
        <w:rPr>
          <w:b w:val="0"/>
          <w:i w:val="0"/>
          <w:smallCaps w:val="0"/>
          <w:strike w:val="0"/>
          <w:sz w:val="16"/>
          <w:u w:val="none"/>
        </w:rPr>
        <w:t>PERA includes five statutory exceptions that would not be eligible for patent protection:</w:t>
      </w:r>
    </w:p>
    <w:p>
      <w:pPr>
        <w:spacing w:after="60"/>
      </w:pPr>
      <w:r>
        <w:rPr>
          <w:b w:val="0"/>
          <w:i w:val="0"/>
          <w:smallCaps w:val="0"/>
          <w:strike w:val="0"/>
          <w:sz w:val="16"/>
          <w:u w:val="none"/>
        </w:rPr>
        <w:t>(i) A mathematical formula that is not part of an invention that is in a category described in subparagraph (B).</w:t>
      </w:r>
    </w:p>
    <w:p>
      <w:pPr>
        <w:spacing w:after="60"/>
      </w:pPr>
      <w:r>
        <w:rPr>
          <w:b w:val="0"/>
          <w:i w:val="0"/>
          <w:smallCaps w:val="0"/>
          <w:strike w:val="0"/>
          <w:sz w:val="16"/>
          <w:u w:val="none"/>
        </w:rPr>
        <w:t>(ii) A mental process performed solely in the mind of a human being</w:t>
      </w:r>
    </w:p>
    <w:p>
      <w:pPr>
        <w:spacing w:after="60"/>
      </w:pPr>
      <w:r>
        <w:rPr>
          <w:b w:val="0"/>
          <w:i w:val="0"/>
          <w:smallCaps w:val="0"/>
          <w:strike w:val="0"/>
          <w:sz w:val="16"/>
          <w:u w:val="none"/>
        </w:rPr>
        <w:t>(iii) An unmodified human gene, as that gene exists in the human body.</w:t>
      </w:r>
    </w:p>
    <w:p>
      <w:pPr>
        <w:spacing w:after="60"/>
      </w:pPr>
      <w:r>
        <w:rPr>
          <w:b w:val="0"/>
          <w:i w:val="0"/>
          <w:smallCaps w:val="0"/>
          <w:strike w:val="0"/>
          <w:sz w:val="16"/>
          <w:u w:val="none"/>
        </w:rPr>
        <w:t>(iv) An unmodified natural material, as that material exists in nature.</w:t>
      </w:r>
    </w:p>
    <w:p>
      <w:pPr>
        <w:spacing w:after="60"/>
      </w:pPr>
      <w:r>
        <w:rPr>
          <w:b w:val="0"/>
          <w:i w:val="0"/>
          <w:smallCaps w:val="0"/>
          <w:strike w:val="0"/>
          <w:sz w:val="16"/>
          <w:u w:val="none"/>
        </w:rPr>
        <w:t>(v) A process that is substantially economic, financial, business, social, cultural, or artistic.</w:t>
      </w:r>
    </w:p>
    <w:p>
      <w:pPr>
        <w:spacing w:after="60"/>
      </w:pPr>
      <w:r>
        <w:rPr>
          <w:b w:val="0"/>
          <w:i w:val="0"/>
          <w:smallCaps w:val="0"/>
          <w:strike w:val="0"/>
          <w:sz w:val="16"/>
          <w:u w:val="none"/>
        </w:rPr>
        <w:t>Tillis and Coons wrote in a press release that the bill clarifies that the patent eligibility standard should be broad while still including an extensive list of excluded subject matter.</w:t>
      </w:r>
    </w:p>
    <w:p>
      <w:pPr>
        <w:spacing w:after="60"/>
      </w:pPr>
      <w:r>
        <w:rPr>
          <w:b w:val="0"/>
          <w:i w:val="0"/>
          <w:smallCaps w:val="0"/>
          <w:strike w:val="0"/>
          <w:sz w:val="16"/>
          <w:u w:val="none"/>
        </w:rPr>
        <w:t>Under PERA, Killian’s patent in this case would likely not fall under any of the exceptions.</w:t>
      </w:r>
    </w:p>
    <w:p>
      <w:pPr>
        <w:spacing w:after="60"/>
      </w:pPr>
      <w:r>
        <w:rPr>
          <w:b w:val="0"/>
          <w:i w:val="0"/>
          <w:smallCaps w:val="0"/>
          <w:strike w:val="0"/>
          <w:sz w:val="16"/>
          <w:u w:val="none"/>
        </w:rPr>
        <w:t>Killian argued the proposed legislation “represents a challenge to this Court by de facto declaring that the judicial exceptions to patent eligibility under Alice/Mayo are nothing but badly conceived policy preferences having no constitutional basis.”</w:t>
      </w:r>
    </w:p>
    <w:p>
      <w:pPr>
        <w:spacing w:after="60"/>
      </w:pPr>
      <w:r>
        <w:rPr>
          <w:b w:val="0"/>
          <w:i w:val="0"/>
          <w:smallCaps w:val="0"/>
          <w:strike w:val="0"/>
          <w:sz w:val="16"/>
          <w:u w:val="none"/>
        </w:rPr>
        <w:t>The central question that Killian posed to the Supreme Court is if PERA passes would the act be ruled as unconstitutional or is the Supreme Court currently violating the Constitution?</w:t>
      </w:r>
    </w:p>
    <w:p>
      <w:pPr>
        <w:spacing w:after="60"/>
      </w:pPr>
      <w:r>
        <w:rPr>
          <w:b w:val="0"/>
          <w:i w:val="0"/>
          <w:smallCaps w:val="0"/>
          <w:strike w:val="0"/>
          <w:sz w:val="16"/>
          <w:u w:val="none"/>
        </w:rPr>
        <w:t>Killian’s attorney, Burman Y. Mathis, wrote a piece for IPWatchdog in October predicting the Supreme Court might rule PERA unconstitutional if passed.</w:t>
      </w:r>
    </w:p>
    <w:p>
      <w:pPr>
        <w:spacing w:after="60"/>
      </w:pPr>
      <w:r>
        <w:rPr>
          <w:b/>
          <w:i w:val="0"/>
          <w:smallCaps w:val="0"/>
          <w:strike w:val="0"/>
          <w:sz w:val="22"/>
          <w:highlight w:val="cyan"/>
          <w:u w:val="single"/>
        </w:rPr>
        <w:t>Clarity</w:t>
      </w:r>
    </w:p>
    <w:p>
      <w:pPr>
        <w:spacing w:after="60"/>
      </w:pPr>
      <w:r>
        <w:rPr>
          <w:b w:val="0"/>
          <w:i w:val="0"/>
          <w:smallCaps w:val="0"/>
          <w:strike w:val="0"/>
          <w:sz w:val="16"/>
          <w:u w:val="none"/>
        </w:rPr>
        <w:t xml:space="preserve">Ultimately, </w:t>
      </w:r>
      <w:r>
        <w:rPr>
          <w:b w:val="0"/>
          <w:i w:val="0"/>
          <w:smallCaps w:val="0"/>
          <w:strike w:val="0"/>
          <w:sz w:val="22"/>
          <w:u w:val="single"/>
        </w:rPr>
        <w:t xml:space="preserve">Killian’s plea to the Supreme Court was for clarity on the issue of the constitutionality of these </w:t>
      </w:r>
      <w:r>
        <w:rPr>
          <w:b/>
          <w:i w:val="0"/>
          <w:smallCaps w:val="0"/>
          <w:strike w:val="0"/>
          <w:sz w:val="22"/>
          <w:u w:val="single"/>
        </w:rPr>
        <w:t>judicial exceptions</w:t>
      </w:r>
      <w:r>
        <w:rPr>
          <w:b w:val="0"/>
          <w:i w:val="0"/>
          <w:smallCaps w:val="0"/>
          <w:strike w:val="0"/>
          <w:sz w:val="16"/>
          <w:u w:val="none"/>
        </w:rPr>
        <w:t>.</w:t>
      </w:r>
    </w:p>
    <w:p>
      <w:pPr>
        <w:spacing w:after="60"/>
      </w:pPr>
      <w:r>
        <w:rPr>
          <w:b w:val="0"/>
          <w:i w:val="0"/>
          <w:smallCaps w:val="0"/>
          <w:strike w:val="0"/>
          <w:sz w:val="16"/>
          <w:u w:val="none"/>
        </w:rPr>
        <w:t xml:space="preserve">The CAFC ruled one of Killian’s patent applications failed to meet the threshold of Alice/Mayo because some of the claims covered an abstract idea. </w:t>
      </w:r>
      <w:r>
        <w:rPr>
          <w:b w:val="0"/>
          <w:i w:val="0"/>
          <w:smallCaps w:val="0"/>
          <w:strike w:val="0"/>
          <w:sz w:val="22"/>
          <w:u w:val="single"/>
        </w:rPr>
        <w:t>The Supreme Court has previously identified three exceptions to patent-eligibility principles</w:t>
      </w:r>
      <w:r>
        <w:rPr>
          <w:b w:val="0"/>
          <w:i w:val="0"/>
          <w:smallCaps w:val="0"/>
          <w:strike w:val="0"/>
          <w:sz w:val="16"/>
          <w:u w:val="none"/>
        </w:rPr>
        <w:t xml:space="preserve">, </w:t>
      </w:r>
      <w:r>
        <w:rPr>
          <w:b w:val="0"/>
          <w:i w:val="0"/>
          <w:smallCaps w:val="0"/>
          <w:strike w:val="0"/>
          <w:sz w:val="22"/>
          <w:u w:val="single"/>
        </w:rPr>
        <w:t xml:space="preserve">including </w:t>
      </w:r>
      <w:r>
        <w:rPr>
          <w:b/>
          <w:i w:val="0"/>
          <w:smallCaps w:val="0"/>
          <w:strike w:val="0"/>
          <w:sz w:val="22"/>
          <w:u w:val="single"/>
        </w:rPr>
        <w:t>abstract ideas</w:t>
      </w:r>
      <w:r>
        <w:rPr>
          <w:b w:val="0"/>
          <w:i w:val="0"/>
          <w:smallCaps w:val="0"/>
          <w:strike w:val="0"/>
          <w:sz w:val="16"/>
          <w:u w:val="none"/>
        </w:rPr>
        <w:t xml:space="preserve">, </w:t>
      </w:r>
      <w:r>
        <w:rPr>
          <w:b/>
          <w:i w:val="0"/>
          <w:smallCaps w:val="0"/>
          <w:strike w:val="0"/>
          <w:sz w:val="22"/>
          <w:u w:val="single"/>
        </w:rPr>
        <w:t>laws of nature</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physical phenomena</w:t>
      </w:r>
      <w:r>
        <w:rPr>
          <w:b w:val="0"/>
          <w:i w:val="0"/>
          <w:smallCaps w:val="0"/>
          <w:strike w:val="0"/>
          <w:sz w:val="16"/>
          <w:u w:val="none"/>
        </w:rPr>
        <w:t>.</w:t>
      </w:r>
    </w:p>
    <w:p>
      <w:pPr>
        <w:spacing w:after="60"/>
      </w:pPr>
      <w:r>
        <w:rPr>
          <w:b w:val="0"/>
          <w:i w:val="0"/>
          <w:smallCaps w:val="0"/>
          <w:strike w:val="0"/>
          <w:sz w:val="16"/>
          <w:u w:val="none"/>
        </w:rPr>
        <w:t xml:space="preserve">However, in </w:t>
      </w:r>
      <w:r>
        <w:rPr>
          <w:b w:val="0"/>
          <w:i w:val="0"/>
          <w:smallCaps w:val="0"/>
          <w:strike w:val="0"/>
          <w:sz w:val="22"/>
          <w:u w:val="single"/>
        </w:rPr>
        <w:t>his petition for rehearing, Killian argued there is no language</w:t>
      </w:r>
      <w:r>
        <w:rPr>
          <w:b w:val="0"/>
          <w:i w:val="0"/>
          <w:smallCaps w:val="0"/>
          <w:strike w:val="0"/>
          <w:sz w:val="16"/>
          <w:u w:val="none"/>
        </w:rPr>
        <w:t xml:space="preserve"> in Title 35 U.S.C § 101 </w:t>
      </w:r>
      <w:r>
        <w:rPr>
          <w:b w:val="0"/>
          <w:i w:val="0"/>
          <w:smallCaps w:val="0"/>
          <w:strike w:val="0"/>
          <w:sz w:val="22"/>
          <w:u w:val="single"/>
        </w:rPr>
        <w:t>supporting the legal principle on which these judicial exceptions are built</w:t>
      </w:r>
      <w:r>
        <w:rPr>
          <w:b w:val="0"/>
          <w:i w:val="0"/>
          <w:smallCaps w:val="0"/>
          <w:strike w:val="0"/>
          <w:sz w:val="16"/>
          <w:u w:val="none"/>
        </w:rPr>
        <w:t>.</w:t>
      </w:r>
    </w:p>
    <w:p>
      <w:pPr>
        <w:spacing w:after="60"/>
      </w:pPr>
      <w:r>
        <w:rPr>
          <w:b w:val="0"/>
          <w:i w:val="0"/>
          <w:smallCaps w:val="0"/>
          <w:strike w:val="0"/>
          <w:sz w:val="16"/>
          <w:u w:val="none"/>
        </w:rPr>
        <w:t>“The Supreme Court has never claimed its exceptions were necessary to keep the Patent Law constitutional and never addressed a patent claim directed to a natural law or a physical phenomenon under, inter alia, § 102 to determine whether such is ‘in public use, on sale, or otherwise available to the public,’” wrote Killian.</w:t>
      </w:r>
    </w:p>
    <w:p>
      <w:pPr>
        <w:spacing w:after="60"/>
      </w:pPr>
      <w:r>
        <w:rPr>
          <w:b w:val="0"/>
          <w:i w:val="0"/>
          <w:smallCaps w:val="0"/>
          <w:strike w:val="0"/>
          <w:sz w:val="16"/>
          <w:u w:val="none"/>
        </w:rPr>
        <w:t xml:space="preserve">“Either </w:t>
      </w:r>
      <w:r>
        <w:rPr>
          <w:b w:val="0"/>
          <w:i w:val="0"/>
          <w:smallCaps w:val="0"/>
          <w:strike w:val="0"/>
          <w:sz w:val="22"/>
          <w:u w:val="single"/>
        </w:rPr>
        <w:t xml:space="preserve">Congress has the </w:t>
      </w:r>
      <w:r>
        <w:rPr>
          <w:b/>
          <w:i w:val="0"/>
          <w:smallCaps w:val="0"/>
          <w:strike w:val="0"/>
          <w:sz w:val="22"/>
          <w:u w:val="single"/>
        </w:rPr>
        <w:t>right to pen legislation</w:t>
      </w:r>
      <w:r>
        <w:rPr>
          <w:b w:val="0"/>
          <w:i w:val="0"/>
          <w:smallCaps w:val="0"/>
          <w:strike w:val="0"/>
          <w:sz w:val="22"/>
          <w:u w:val="single"/>
        </w:rPr>
        <w:t xml:space="preserve"> without the judiciary capriciously rewriting it from the bench or it doesn</w:t>
      </w:r>
      <w:r>
        <w:rPr>
          <w:b w:val="0"/>
          <w:i w:val="0"/>
          <w:smallCaps w:val="0"/>
          <w:strike w:val="0"/>
          <w:sz w:val="16"/>
          <w:u w:val="none"/>
        </w:rPr>
        <w:t xml:space="preserve">’t. </w:t>
      </w:r>
      <w:r>
        <w:rPr>
          <w:b w:val="0"/>
          <w:i w:val="0"/>
          <w:smallCaps w:val="0"/>
          <w:strike w:val="0"/>
          <w:sz w:val="22"/>
          <w:u w:val="single"/>
        </w:rPr>
        <w:t xml:space="preserve">The public also has the </w:t>
      </w:r>
      <w:r>
        <w:rPr>
          <w:b/>
          <w:i w:val="0"/>
          <w:smallCaps w:val="0"/>
          <w:strike w:val="0"/>
          <w:sz w:val="22"/>
          <w:u w:val="single"/>
        </w:rPr>
        <w:t>right to clarity</w:t>
      </w:r>
      <w:r>
        <w:rPr>
          <w:b w:val="0"/>
          <w:i w:val="0"/>
          <w:smallCaps w:val="0"/>
          <w:strike w:val="0"/>
          <w:sz w:val="16"/>
          <w:u w:val="none"/>
        </w:rPr>
        <w:t>,” Killian’s rehearing petition concluded.</w:t>
      </w:r>
    </w:p>
    <w:p>
      <w:pPr>
        <w:spacing w:after="60"/>
      </w:pPr>
      <w:r>
        <w:rPr>
          <w:b w:val="0"/>
          <w:i w:val="0"/>
          <w:smallCaps w:val="0"/>
          <w:strike w:val="0"/>
          <w:sz w:val="22"/>
          <w:highlight w:val="cyan"/>
          <w:u w:val="single"/>
        </w:rPr>
        <w:t xml:space="preserve">What the </w:t>
      </w:r>
      <w:r>
        <w:rPr>
          <w:b/>
          <w:i w:val="0"/>
          <w:smallCaps w:val="0"/>
          <w:strike w:val="0"/>
          <w:sz w:val="22"/>
          <w:highlight w:val="cyan"/>
          <w:u w:val="single"/>
        </w:rPr>
        <w:t>Future Holds</w:t>
      </w:r>
    </w:p>
    <w:p>
      <w:pPr>
        <w:spacing w:after="60"/>
      </w:pPr>
      <w:r>
        <w:rPr>
          <w:b w:val="0"/>
          <w:i w:val="0"/>
          <w:smallCaps w:val="0"/>
          <w:strike w:val="0"/>
          <w:sz w:val="22"/>
          <w:highlight w:val="cyan"/>
          <w:u w:val="single"/>
        </w:rPr>
        <w:t>With</w:t>
      </w:r>
      <w:r>
        <w:rPr>
          <w:b w:val="0"/>
          <w:i w:val="0"/>
          <w:smallCaps w:val="0"/>
          <w:strike w:val="0"/>
          <w:sz w:val="16"/>
          <w:u w:val="none"/>
        </w:rPr>
        <w:t xml:space="preserve"> the future of </w:t>
      </w:r>
      <w:r>
        <w:rPr>
          <w:b w:val="0"/>
          <w:i w:val="0"/>
          <w:smallCaps w:val="0"/>
          <w:strike w:val="0"/>
          <w:sz w:val="22"/>
          <w:highlight w:val="cyan"/>
          <w:u w:val="single"/>
        </w:rPr>
        <w:t>PERA</w:t>
      </w:r>
      <w:r>
        <w:rPr>
          <w:b w:val="0"/>
          <w:i w:val="0"/>
          <w:smallCaps w:val="0"/>
          <w:strike w:val="0"/>
          <w:sz w:val="16"/>
          <w:u w:val="none"/>
        </w:rPr>
        <w:t xml:space="preserve"> </w:t>
      </w:r>
      <w:r>
        <w:rPr>
          <w:b w:val="0"/>
          <w:i w:val="0"/>
          <w:smallCaps w:val="0"/>
          <w:strike w:val="0"/>
          <w:sz w:val="22"/>
          <w:u w:val="single"/>
        </w:rPr>
        <w:t xml:space="preserve">still </w:t>
      </w:r>
      <w:r>
        <w:rPr>
          <w:b w:val="0"/>
          <w:i w:val="0"/>
          <w:smallCaps w:val="0"/>
          <w:strike w:val="0"/>
          <w:sz w:val="22"/>
          <w:highlight w:val="cyan"/>
          <w:u w:val="single"/>
        </w:rPr>
        <w:t>up in the air</w:t>
      </w:r>
      <w:r>
        <w:rPr>
          <w:b w:val="0"/>
          <w:i w:val="0"/>
          <w:smallCaps w:val="0"/>
          <w:strike w:val="0"/>
          <w:sz w:val="22"/>
          <w:u w:val="single"/>
        </w:rPr>
        <w:t xml:space="preserve">, it is unlikely that this will be the last that we hear on the issue of the </w:t>
      </w:r>
      <w:r>
        <w:rPr>
          <w:b/>
          <w:i w:val="0"/>
          <w:smallCaps w:val="0"/>
          <w:strike w:val="0"/>
          <w:sz w:val="22"/>
          <w:u w:val="single"/>
        </w:rPr>
        <w:t>Supreme Court</w:t>
      </w:r>
      <w:r>
        <w:rPr>
          <w:b w:val="0"/>
          <w:i w:val="0"/>
          <w:smallCaps w:val="0"/>
          <w:strike w:val="0"/>
          <w:sz w:val="22"/>
          <w:u w:val="single"/>
        </w:rPr>
        <w:t xml:space="preserve"> and the </w:t>
      </w:r>
      <w:r>
        <w:rPr>
          <w:b/>
          <w:i w:val="0"/>
          <w:smallCaps w:val="0"/>
          <w:strike w:val="0"/>
          <w:sz w:val="22"/>
          <w:highlight w:val="cyan"/>
          <w:u w:val="single"/>
        </w:rPr>
        <w:t>constitutionality</w:t>
      </w:r>
      <w:r>
        <w:rPr>
          <w:b w:val="0"/>
          <w:i w:val="0"/>
          <w:smallCaps w:val="0"/>
          <w:strike w:val="0"/>
          <w:sz w:val="22"/>
          <w:highlight w:val="cyan"/>
          <w:u w:val="single"/>
        </w:rPr>
        <w:t xml:space="preserve"> of </w:t>
      </w:r>
      <w:r>
        <w:rPr>
          <w:b/>
          <w:i w:val="0"/>
          <w:smallCaps w:val="0"/>
          <w:strike w:val="0"/>
          <w:sz w:val="22"/>
          <w:highlight w:val="cyan"/>
          <w:u w:val="single"/>
        </w:rPr>
        <w:t>judicial exceptions</w:t>
      </w:r>
      <w:r>
        <w:rPr>
          <w:b w:val="0"/>
          <w:i w:val="0"/>
          <w:smallCaps w:val="0"/>
          <w:strike w:val="0"/>
          <w:sz w:val="16"/>
          <w:u w:val="none"/>
        </w:rPr>
        <w:t>.</w:t>
      </w:r>
    </w:p>
    <w:p>
      <w:pPr>
        <w:spacing w:after="60"/>
      </w:pPr>
      <w:r>
        <w:rPr>
          <w:b w:val="0"/>
          <w:i w:val="0"/>
          <w:smallCaps w:val="0"/>
          <w:strike w:val="0"/>
          <w:sz w:val="16"/>
          <w:u w:val="none"/>
        </w:rPr>
        <w:t xml:space="preserve">Retired </w:t>
      </w:r>
      <w:r>
        <w:rPr>
          <w:b w:val="0"/>
          <w:i w:val="0"/>
          <w:smallCaps w:val="0"/>
          <w:strike w:val="0"/>
          <w:sz w:val="22"/>
          <w:u w:val="single"/>
        </w:rPr>
        <w:t>United States Court of Appeals for the Federal Circuit Chief Judge Paul Michel told IPWatchdog a month before PERA was introduced</w:t>
      </w:r>
      <w:r>
        <w:rPr>
          <w:b w:val="0"/>
          <w:i w:val="0"/>
          <w:smallCaps w:val="0"/>
          <w:strike w:val="0"/>
          <w:sz w:val="16"/>
          <w:u w:val="none"/>
        </w:rPr>
        <w:t xml:space="preserve"> that, </w:t>
      </w:r>
      <w:r>
        <w:rPr>
          <w:b w:val="0"/>
          <w:i w:val="0"/>
          <w:smallCaps w:val="0"/>
          <w:strike w:val="0"/>
          <w:sz w:val="22"/>
          <w:highlight w:val="cyan"/>
          <w:u w:val="single"/>
        </w:rPr>
        <w:t xml:space="preserve">while the </w:t>
      </w:r>
      <w:r>
        <w:rPr>
          <w:b/>
          <w:i w:val="0"/>
          <w:smallCaps w:val="0"/>
          <w:strike w:val="0"/>
          <w:sz w:val="22"/>
          <w:highlight w:val="cyan"/>
          <w:u w:val="single"/>
        </w:rPr>
        <w:t>quick passage</w:t>
      </w:r>
      <w:r>
        <w:rPr>
          <w:b w:val="0"/>
          <w:i w:val="0"/>
          <w:smallCaps w:val="0"/>
          <w:strike w:val="0"/>
          <w:sz w:val="22"/>
          <w:highlight w:val="cyan"/>
          <w:u w:val="single"/>
        </w:rPr>
        <w:t xml:space="preserve"> of </w:t>
      </w:r>
      <w:r>
        <w:rPr>
          <w:b/>
          <w:i w:val="0"/>
          <w:smallCaps w:val="0"/>
          <w:strike w:val="0"/>
          <w:sz w:val="22"/>
          <w:u w:val="single"/>
        </w:rPr>
        <w:t xml:space="preserve">such </w:t>
      </w:r>
      <w:r>
        <w:rPr>
          <w:b/>
          <w:i w:val="0"/>
          <w:smallCaps w:val="0"/>
          <w:strike w:val="0"/>
          <w:sz w:val="22"/>
          <w:highlight w:val="cyan"/>
          <w:u w:val="single"/>
        </w:rPr>
        <w:t>legislation</w:t>
      </w:r>
      <w:r>
        <w:rPr>
          <w:b/>
          <w:i w:val="0"/>
          <w:smallCaps w:val="0"/>
          <w:strike w:val="0"/>
          <w:sz w:val="22"/>
          <w:u w:val="single"/>
        </w:rPr>
        <w:t xml:space="preserve"> </w:t>
      </w:r>
      <w:r>
        <w:rPr>
          <w:b/>
          <w:i w:val="0"/>
          <w:smallCaps w:val="0"/>
          <w:strike w:val="0"/>
          <w:sz w:val="22"/>
          <w:highlight w:val="cyan"/>
          <w:u w:val="single"/>
        </w:rPr>
        <w:t>would be unlikely</w:t>
      </w:r>
      <w:r>
        <w:rPr>
          <w:b w:val="0"/>
          <w:i w:val="0"/>
          <w:smallCaps w:val="0"/>
          <w:strike w:val="0"/>
          <w:sz w:val="16"/>
          <w:highlight w:val="cyan"/>
          <w:u w:val="none"/>
        </w:rPr>
        <w:t xml:space="preserve">, </w:t>
      </w:r>
      <w:r>
        <w:rPr>
          <w:b w:val="0"/>
          <w:i w:val="0"/>
          <w:smallCaps w:val="0"/>
          <w:strike w:val="0"/>
          <w:sz w:val="22"/>
          <w:highlight w:val="cyan"/>
          <w:u w:val="single"/>
        </w:rPr>
        <w:t xml:space="preserve">its </w:t>
      </w:r>
      <w:r>
        <w:rPr>
          <w:b/>
          <w:i w:val="0"/>
          <w:smallCaps w:val="0"/>
          <w:strike w:val="0"/>
          <w:sz w:val="22"/>
          <w:highlight w:val="cyan"/>
          <w:u w:val="single"/>
        </w:rPr>
        <w:t>introduction</w:t>
      </w:r>
      <w:r>
        <w:rPr>
          <w:b w:val="0"/>
          <w:i w:val="0"/>
          <w:smallCaps w:val="0"/>
          <w:strike w:val="0"/>
          <w:sz w:val="22"/>
          <w:highlight w:val="cyan"/>
          <w:u w:val="single"/>
        </w:rPr>
        <w:t xml:space="preserve"> could build </w:t>
      </w:r>
      <w:r>
        <w:rPr>
          <w:b/>
          <w:i w:val="0"/>
          <w:smallCaps w:val="0"/>
          <w:strike w:val="0"/>
          <w:sz w:val="22"/>
          <w:highlight w:val="cyan"/>
          <w:u w:val="single"/>
        </w:rPr>
        <w:t>momentum for change</w:t>
      </w:r>
      <w:r>
        <w:rPr>
          <w:b w:val="0"/>
          <w:i w:val="0"/>
          <w:smallCaps w:val="0"/>
          <w:strike w:val="0"/>
          <w:sz w:val="16"/>
          <w:highlight w:val="cyan"/>
          <w:u w:val="none"/>
        </w:rPr>
        <w:t>.</w:t>
      </w:r>
    </w:p>
    <w:p>
      <w:pPr>
        <w:spacing w:after="60"/>
      </w:pPr>
      <w:r>
        <w:rPr>
          <w:b w:val="0"/>
          <w:i w:val="0"/>
          <w:smallCaps w:val="0"/>
          <w:strike w:val="0"/>
          <w:sz w:val="16"/>
          <w:u w:val="none"/>
        </w:rPr>
        <w:t xml:space="preserve">He explained, “I </w:t>
      </w:r>
      <w:r>
        <w:rPr>
          <w:b w:val="0"/>
          <w:i w:val="0"/>
          <w:smallCaps w:val="0"/>
          <w:strike w:val="0"/>
          <w:sz w:val="22"/>
          <w:u w:val="single"/>
        </w:rPr>
        <w:t>think when the bills are introduced and get cosponsored by numerous people of both parties</w:t>
      </w:r>
      <w:r>
        <w:rPr>
          <w:b w:val="0"/>
          <w:i w:val="0"/>
          <w:smallCaps w:val="0"/>
          <w:strike w:val="0"/>
          <w:sz w:val="16"/>
          <w:u w:val="none"/>
        </w:rPr>
        <w:t xml:space="preserve">, </w:t>
      </w:r>
      <w:r>
        <w:rPr>
          <w:b w:val="0"/>
          <w:i w:val="0"/>
          <w:smallCaps w:val="0"/>
          <w:strike w:val="0"/>
          <w:sz w:val="22"/>
          <w:u w:val="single"/>
        </w:rPr>
        <w:t>and then they start holding hearings</w:t>
      </w:r>
      <w:r>
        <w:rPr>
          <w:b w:val="0"/>
          <w:i w:val="0"/>
          <w:smallCaps w:val="0"/>
          <w:strike w:val="0"/>
          <w:sz w:val="16"/>
          <w:u w:val="none"/>
        </w:rPr>
        <w:t xml:space="preserve">, </w:t>
      </w:r>
      <w:r>
        <w:rPr>
          <w:b w:val="0"/>
          <w:i w:val="0"/>
          <w:smallCaps w:val="0"/>
          <w:strike w:val="0"/>
          <w:sz w:val="22"/>
          <w:u w:val="single"/>
        </w:rPr>
        <w:t xml:space="preserve">that will create a huge amount of momentum, and when </w:t>
      </w:r>
      <w:r>
        <w:rPr>
          <w:b w:val="0"/>
          <w:i w:val="0"/>
          <w:smallCaps w:val="0"/>
          <w:strike w:val="0"/>
          <w:sz w:val="22"/>
          <w:highlight w:val="cyan"/>
          <w:u w:val="single"/>
        </w:rPr>
        <w:t xml:space="preserve">the </w:t>
      </w:r>
      <w:r>
        <w:rPr>
          <w:b/>
          <w:i w:val="0"/>
          <w:smallCaps w:val="0"/>
          <w:strike w:val="0"/>
          <w:sz w:val="22"/>
          <w:highlight w:val="cyan"/>
          <w:u w:val="single"/>
        </w:rPr>
        <w:t>courts see the momentum</w:t>
      </w:r>
      <w:r>
        <w:rPr>
          <w:b w:val="0"/>
          <w:i w:val="0"/>
          <w:smallCaps w:val="0"/>
          <w:strike w:val="0"/>
          <w:sz w:val="16"/>
          <w:u w:val="none"/>
        </w:rPr>
        <w:t xml:space="preserve">, </w:t>
      </w:r>
      <w:r>
        <w:rPr>
          <w:b w:val="0"/>
          <w:i w:val="0"/>
          <w:smallCaps w:val="0"/>
          <w:strike w:val="0"/>
          <w:sz w:val="22"/>
          <w:highlight w:val="cyan"/>
          <w:u w:val="single"/>
        </w:rPr>
        <w:t>they will start</w:t>
      </w:r>
      <w:r>
        <w:rPr>
          <w:b w:val="0"/>
          <w:i w:val="0"/>
          <w:smallCaps w:val="0"/>
          <w:strike w:val="0"/>
          <w:sz w:val="22"/>
          <w:u w:val="single"/>
        </w:rPr>
        <w:t xml:space="preserve"> </w:t>
      </w:r>
      <w:r>
        <w:rPr>
          <w:b w:val="0"/>
          <w:i w:val="0"/>
          <w:smallCaps w:val="0"/>
          <w:strike w:val="0"/>
          <w:sz w:val="16"/>
          <w:u w:val="none"/>
        </w:rPr>
        <w:t xml:space="preserve">acting on their own – </w:t>
      </w:r>
      <w:r>
        <w:rPr>
          <w:b w:val="0"/>
          <w:i w:val="0"/>
          <w:smallCaps w:val="0"/>
          <w:strike w:val="0"/>
          <w:sz w:val="22"/>
          <w:highlight w:val="cyan"/>
          <w:u w:val="single"/>
        </w:rPr>
        <w:t xml:space="preserve">particularly the </w:t>
      </w:r>
      <w:r>
        <w:rPr>
          <w:b/>
          <w:i w:val="0"/>
          <w:smallCaps w:val="0"/>
          <w:strike w:val="0"/>
          <w:sz w:val="22"/>
          <w:highlight w:val="cyan"/>
          <w:u w:val="single"/>
        </w:rPr>
        <w:t>Federal Circuit</w:t>
      </w:r>
      <w:r>
        <w:rPr>
          <w:b w:val="0"/>
          <w:i w:val="0"/>
          <w:smallCaps w:val="0"/>
          <w:strike w:val="0"/>
          <w:sz w:val="16"/>
          <w:u w:val="none"/>
        </w:rPr>
        <w: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