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 are </w:t>
      </w:r>
      <w:r>
        <w:rPr>
          <w:b/>
          <w:i w:val="0"/>
          <w:smallCaps w:val="0"/>
          <w:strike w:val="0"/>
          <w:sz w:val="26"/>
          <w:u w:val="single"/>
        </w:rPr>
        <w:t>ways</w:t>
      </w:r>
      <w:r>
        <w:rPr>
          <w:b/>
          <w:i w:val="0"/>
          <w:smallCaps w:val="0"/>
          <w:strike w:val="0"/>
          <w:sz w:val="26"/>
          <w:u w:val="none"/>
        </w:rPr>
        <w:t xml:space="preserve"> to avoid patent injunctions---but the plan </w:t>
      </w:r>
      <w:r>
        <w:rPr>
          <w:b/>
          <w:i w:val="0"/>
          <w:smallCaps w:val="0"/>
          <w:strike w:val="0"/>
          <w:sz w:val="26"/>
          <w:u w:val="single"/>
        </w:rPr>
        <w:t>crushes them</w:t>
      </w:r>
      <w:r>
        <w:rPr>
          <w:b/>
          <w:i w:val="0"/>
          <w:smallCaps w:val="0"/>
          <w:strike w:val="0"/>
          <w:sz w:val="26"/>
          <w:u w:val="none"/>
        </w:rPr>
        <w:t>.</w:t>
      </w:r>
    </w:p>
    <w:p>
      <w:pPr>
        <w:spacing w:after="80"/>
      </w:pPr>
      <w:r>
        <w:rPr>
          <w:b w:val="0"/>
          <w:i w:val="0"/>
          <w:smallCaps w:val="0"/>
          <w:strike w:val="0"/>
          <w:u w:val="none"/>
        </w:rPr>
        <w:t xml:space="preserve">Stephen </w:t>
      </w:r>
      <w:r>
        <w:rPr>
          <w:b/>
          <w:i w:val="0"/>
          <w:smallCaps w:val="0"/>
          <w:strike w:val="0"/>
          <w:sz w:val="26"/>
          <w:u w:val="single"/>
        </w:rPr>
        <w:t>Shape 20</w:t>
      </w:r>
      <w:r>
        <w:rPr>
          <w:b w:val="0"/>
          <w:i w:val="0"/>
          <w:smallCaps w:val="0"/>
          <w:strike w:val="0"/>
          <w:u w:val="none"/>
        </w:rPr>
        <w:t xml:space="preserve">, registered patent attorney and electrical engineer who has represented preeminent technology companies in complex, high-stakes cases, 11/20/20, </w:t>
      </w:r>
      <w:r>
        <w:rPr>
          <w:b w:val="0"/>
          <w:i/>
          <w:smallCaps w:val="0"/>
          <w:strike w:val="0"/>
          <w:u w:val="none"/>
        </w:rPr>
        <w:t>Dennemeyer</w:t>
      </w:r>
      <w:r>
        <w:rPr>
          <w:b w:val="0"/>
          <w:i w:val="0"/>
          <w:smallCaps w:val="0"/>
          <w:strike w:val="0"/>
          <w:u w:val="none"/>
        </w:rPr>
        <w:t>, “Strategies patent defendants use to avoid injunctions”, https://www.dennemeyer.com/ip-blog/news/strategies-patent-defendants-use-to-avoid-injunctions/, kcab</w:t>
      </w:r>
    </w:p>
    <w:p>
      <w:pPr>
        <w:spacing w:after="60"/>
      </w:pPr>
      <w:r>
        <w:rPr>
          <w:b w:val="0"/>
          <w:i w:val="0"/>
          <w:smallCaps w:val="0"/>
          <w:strike w:val="0"/>
          <w:sz w:val="22"/>
          <w:highlight w:val="cyan"/>
          <w:u w:val="single"/>
        </w:rPr>
        <w:t xml:space="preserve">Facing the threat of a </w:t>
      </w:r>
      <w:r>
        <w:rPr>
          <w:b/>
          <w:i w:val="0"/>
          <w:smallCaps w:val="0"/>
          <w:strike w:val="0"/>
          <w:sz w:val="22"/>
          <w:highlight w:val="cyan"/>
          <w:u w:val="single"/>
        </w:rPr>
        <w:t>patent lawsuit</w:t>
      </w:r>
      <w:r>
        <w:rPr>
          <w:b w:val="0"/>
          <w:i w:val="0"/>
          <w:smallCaps w:val="0"/>
          <w:strike w:val="0"/>
          <w:sz w:val="22"/>
          <w:u w:val="single"/>
        </w:rPr>
        <w:t xml:space="preserve"> </w:t>
      </w:r>
      <w:r>
        <w:rPr>
          <w:b w:val="0"/>
          <w:i w:val="0"/>
          <w:smallCaps w:val="0"/>
          <w:strike w:val="0"/>
          <w:sz w:val="22"/>
          <w:highlight w:val="cyan"/>
          <w:u w:val="single"/>
        </w:rPr>
        <w:t xml:space="preserve">can quickly </w:t>
      </w:r>
      <w:r>
        <w:rPr>
          <w:b/>
          <w:i w:val="0"/>
          <w:smallCaps w:val="0"/>
          <w:strike w:val="0"/>
          <w:sz w:val="22"/>
          <w:highlight w:val="cyan"/>
          <w:u w:val="single"/>
        </w:rPr>
        <w:t>throw a company into uncomfortable</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uncharted</w:t>
      </w:r>
      <w:r>
        <w:rPr>
          <w:b/>
          <w:i w:val="0"/>
          <w:smallCaps w:val="0"/>
          <w:strike w:val="0"/>
          <w:sz w:val="22"/>
          <w:u w:val="single"/>
        </w:rPr>
        <w:t xml:space="preserve"> waters</w:t>
      </w:r>
      <w:r>
        <w:rPr>
          <w:b w:val="0"/>
          <w:i w:val="0"/>
          <w:smallCaps w:val="0"/>
          <w:strike w:val="0"/>
          <w:sz w:val="16"/>
          <w:u w:val="none"/>
        </w:rPr>
        <w:t xml:space="preserve">. </w:t>
      </w:r>
      <w:r>
        <w:rPr>
          <w:b w:val="0"/>
          <w:i w:val="0"/>
          <w:smallCaps w:val="0"/>
          <w:strike w:val="0"/>
          <w:sz w:val="22"/>
          <w:highlight w:val="cyan"/>
          <w:u w:val="single"/>
        </w:rPr>
        <w:t>Even if your legal team is confident</w:t>
      </w:r>
      <w:r>
        <w:rPr>
          <w:b w:val="0"/>
          <w:i w:val="0"/>
          <w:smallCaps w:val="0"/>
          <w:strike w:val="0"/>
          <w:sz w:val="22"/>
          <w:u w:val="single"/>
        </w:rPr>
        <w:t xml:space="preserve"> </w:t>
      </w:r>
      <w:r>
        <w:rPr>
          <w:b w:val="0"/>
          <w:i w:val="0"/>
          <w:smallCaps w:val="0"/>
          <w:strike w:val="0"/>
          <w:sz w:val="16"/>
          <w:u w:val="none"/>
        </w:rPr>
        <w:t xml:space="preserve">that it can vindicate your legal rights, </w:t>
      </w:r>
      <w:r>
        <w:rPr>
          <w:b w:val="0"/>
          <w:i w:val="0"/>
          <w:smallCaps w:val="0"/>
          <w:strike w:val="0"/>
          <w:sz w:val="22"/>
          <w:highlight w:val="cyan"/>
          <w:u w:val="single"/>
        </w:rPr>
        <w:t xml:space="preserve">there is plenty of </w:t>
      </w:r>
      <w:r>
        <w:rPr>
          <w:b/>
          <w:i w:val="0"/>
          <w:smallCaps w:val="0"/>
          <w:strike w:val="0"/>
          <w:sz w:val="22"/>
          <w:highlight w:val="cyan"/>
          <w:u w:val="single"/>
        </w:rPr>
        <w:t>reasonable</w:t>
      </w:r>
      <w:r>
        <w:rPr>
          <w:b/>
          <w:i w:val="0"/>
          <w:smallCaps w:val="0"/>
          <w:strike w:val="0"/>
          <w:sz w:val="22"/>
          <w:u w:val="single"/>
        </w:rPr>
        <w:t xml:space="preserve"> </w:t>
      </w:r>
      <w:r>
        <w:rPr>
          <w:b/>
          <w:i w:val="0"/>
          <w:smallCaps w:val="0"/>
          <w:strike w:val="0"/>
          <w:sz w:val="22"/>
          <w:highlight w:val="cyan"/>
          <w:u w:val="single"/>
        </w:rPr>
        <w:t>concern</w:t>
      </w:r>
      <w:r>
        <w:rPr>
          <w:b w:val="0"/>
          <w:i w:val="0"/>
          <w:smallCaps w:val="0"/>
          <w:strike w:val="0"/>
          <w:sz w:val="22"/>
          <w:u w:val="single"/>
        </w:rPr>
        <w:t xml:space="preserve"> </w:t>
      </w:r>
      <w:r>
        <w:rPr>
          <w:b w:val="0"/>
          <w:i w:val="0"/>
          <w:smallCaps w:val="0"/>
          <w:strike w:val="0"/>
          <w:sz w:val="22"/>
          <w:highlight w:val="cyan"/>
          <w:u w:val="single"/>
        </w:rPr>
        <w:t xml:space="preserve">about how such </w:t>
      </w:r>
      <w:r>
        <w:rPr>
          <w:b/>
          <w:i w:val="0"/>
          <w:smallCaps w:val="0"/>
          <w:strike w:val="0"/>
          <w:sz w:val="22"/>
          <w:highlight w:val="cyan"/>
          <w:u w:val="single"/>
        </w:rPr>
        <w:t>allegations</w:t>
      </w:r>
      <w:r>
        <w:rPr>
          <w:b w:val="0"/>
          <w:i w:val="0"/>
          <w:smallCaps w:val="0"/>
          <w:strike w:val="0"/>
          <w:sz w:val="22"/>
          <w:u w:val="single"/>
        </w:rPr>
        <w:t xml:space="preserve"> </w:t>
      </w:r>
      <w:r>
        <w:rPr>
          <w:b w:val="0"/>
          <w:i w:val="0"/>
          <w:smallCaps w:val="0"/>
          <w:strike w:val="0"/>
          <w:sz w:val="22"/>
          <w:highlight w:val="cyan"/>
          <w:u w:val="single"/>
        </w:rPr>
        <w:t>can</w:t>
      </w:r>
      <w:r>
        <w:rPr>
          <w:b w:val="0"/>
          <w:i w:val="0"/>
          <w:smallCaps w:val="0"/>
          <w:strike w:val="0"/>
          <w:sz w:val="22"/>
          <w:u w:val="single"/>
        </w:rPr>
        <w:t xml:space="preserve"> </w:t>
      </w:r>
      <w:r>
        <w:rPr>
          <w:b/>
          <w:i w:val="0"/>
          <w:smallCaps w:val="0"/>
          <w:strike w:val="0"/>
          <w:sz w:val="22"/>
          <w:u w:val="single"/>
        </w:rPr>
        <w:t xml:space="preserve">significantly </w:t>
      </w:r>
      <w:r>
        <w:rPr>
          <w:b/>
          <w:i w:val="0"/>
          <w:smallCaps w:val="0"/>
          <w:strike w:val="0"/>
          <w:sz w:val="22"/>
          <w:highlight w:val="cyan"/>
          <w:u w:val="single"/>
        </w:rPr>
        <w:t>alter your prospects</w:t>
      </w:r>
      <w:r>
        <w:rPr>
          <w:b w:val="0"/>
          <w:i w:val="0"/>
          <w:smallCaps w:val="0"/>
          <w:strike w:val="0"/>
          <w:sz w:val="22"/>
          <w:u w:val="single"/>
        </w:rPr>
        <w:t xml:space="preserve"> and the </w:t>
      </w:r>
      <w:r>
        <w:rPr>
          <w:b/>
          <w:i w:val="0"/>
          <w:smallCaps w:val="0"/>
          <w:strike w:val="0"/>
          <w:sz w:val="22"/>
          <w:u w:val="single"/>
        </w:rPr>
        <w:t>ability to conduct your business</w:t>
      </w:r>
      <w:r>
        <w:rPr>
          <w:b w:val="0"/>
          <w:i w:val="0"/>
          <w:smallCaps w:val="0"/>
          <w:strike w:val="0"/>
          <w:sz w:val="16"/>
          <w:u w:val="none"/>
        </w:rPr>
        <w:t>.</w:t>
      </w:r>
    </w:p>
    <w:p>
      <w:pPr>
        <w:spacing w:after="60"/>
      </w:pPr>
      <w:r>
        <w:rPr>
          <w:b w:val="0"/>
          <w:i w:val="0"/>
          <w:smallCaps w:val="0"/>
          <w:strike w:val="0"/>
          <w:sz w:val="16"/>
          <w:u w:val="none"/>
        </w:rPr>
        <w:t>The word "</w:t>
      </w:r>
      <w:r>
        <w:rPr>
          <w:b w:val="0"/>
          <w:i w:val="0"/>
          <w:smallCaps w:val="0"/>
          <w:strike w:val="0"/>
          <w:sz w:val="22"/>
          <w:highlight w:val="cyan"/>
          <w:u w:val="single"/>
        </w:rPr>
        <w:t>injunction</w:t>
      </w:r>
      <w:r>
        <w:rPr>
          <w:b w:val="0"/>
          <w:i w:val="0"/>
          <w:smallCaps w:val="0"/>
          <w:strike w:val="0"/>
          <w:sz w:val="16"/>
          <w:u w:val="none"/>
        </w:rPr>
        <w:t xml:space="preserve">" </w:t>
      </w:r>
      <w:r>
        <w:rPr>
          <w:b w:val="0"/>
          <w:i w:val="0"/>
          <w:smallCaps w:val="0"/>
          <w:strike w:val="0"/>
          <w:sz w:val="22"/>
          <w:highlight w:val="cyan"/>
          <w:u w:val="single"/>
        </w:rPr>
        <w:t xml:space="preserve">can create a </w:t>
      </w:r>
      <w:r>
        <w:rPr>
          <w:b/>
          <w:i w:val="0"/>
          <w:smallCaps w:val="0"/>
          <w:strike w:val="0"/>
          <w:sz w:val="22"/>
          <w:highlight w:val="cyan"/>
          <w:u w:val="single"/>
        </w:rPr>
        <w:t>special kind of fear as a court order</w:t>
      </w:r>
      <w:r>
        <w:rPr>
          <w:b w:val="0"/>
          <w:i w:val="0"/>
          <w:smallCaps w:val="0"/>
          <w:strike w:val="0"/>
          <w:sz w:val="22"/>
          <w:u w:val="single"/>
        </w:rPr>
        <w:t xml:space="preserve"> can completely </w:t>
      </w:r>
      <w:r>
        <w:rPr>
          <w:b/>
          <w:i w:val="0"/>
          <w:smallCaps w:val="0"/>
          <w:strike w:val="0"/>
          <w:sz w:val="22"/>
          <w:u w:val="single"/>
        </w:rPr>
        <w:t>disrupt</w:t>
      </w:r>
      <w:r>
        <w:rPr>
          <w:b w:val="0"/>
          <w:i w:val="0"/>
          <w:smallCaps w:val="0"/>
          <w:strike w:val="0"/>
          <w:sz w:val="22"/>
          <w:u w:val="single"/>
        </w:rPr>
        <w:t xml:space="preserve"> </w:t>
      </w:r>
      <w:r>
        <w:rPr>
          <w:b/>
          <w:i w:val="0"/>
          <w:smallCaps w:val="0"/>
          <w:strike w:val="0"/>
          <w:sz w:val="22"/>
          <w:u w:val="single"/>
        </w:rPr>
        <w:t>everyday business activities</w:t>
      </w:r>
      <w:r>
        <w:rPr>
          <w:b w:val="0"/>
          <w:i w:val="0"/>
          <w:smallCaps w:val="0"/>
          <w:strike w:val="0"/>
          <w:sz w:val="16"/>
          <w:u w:val="none"/>
        </w:rPr>
        <w:t xml:space="preserve">. </w:t>
      </w:r>
      <w:r>
        <w:rPr>
          <w:b w:val="0"/>
          <w:i w:val="0"/>
          <w:smallCaps w:val="0"/>
          <w:strike w:val="0"/>
          <w:sz w:val="22"/>
          <w:u w:val="single"/>
        </w:rPr>
        <w:t>Many</w:t>
      </w:r>
      <w:r>
        <w:rPr>
          <w:b w:val="0"/>
          <w:i w:val="0"/>
          <w:smallCaps w:val="0"/>
          <w:strike w:val="0"/>
          <w:sz w:val="16"/>
          <w:u w:val="none"/>
        </w:rPr>
        <w:t xml:space="preserve"> </w:t>
      </w:r>
      <w:r>
        <w:rPr>
          <w:b w:val="0"/>
          <w:i w:val="0"/>
          <w:smallCaps w:val="0"/>
          <w:strike w:val="0"/>
          <w:sz w:val="22"/>
          <w:u w:val="single"/>
        </w:rPr>
        <w:t>defendants</w:t>
      </w:r>
      <w:r>
        <w:rPr>
          <w:b w:val="0"/>
          <w:i w:val="0"/>
          <w:smallCaps w:val="0"/>
          <w:strike w:val="0"/>
          <w:sz w:val="16"/>
          <w:u w:val="none"/>
        </w:rPr>
        <w:t xml:space="preserve"> in patent suits </w:t>
      </w:r>
      <w:r>
        <w:rPr>
          <w:b w:val="0"/>
          <w:i w:val="0"/>
          <w:smallCaps w:val="0"/>
          <w:strike w:val="0"/>
          <w:sz w:val="22"/>
          <w:u w:val="single"/>
        </w:rPr>
        <w:t>are not prepared to run the risk that a major source of revenue could be shut down as the result of an adverse legal ruling</w:t>
      </w:r>
      <w:r>
        <w:rPr>
          <w:b w:val="0"/>
          <w:i w:val="0"/>
          <w:smallCaps w:val="0"/>
          <w:strike w:val="0"/>
          <w:sz w:val="16"/>
          <w:u w:val="none"/>
        </w:rPr>
        <w:t xml:space="preserve">. If your company has decided to stand firm against a potential infringement suit, here are some </w:t>
      </w:r>
      <w:r>
        <w:rPr>
          <w:b w:val="0"/>
          <w:i w:val="0"/>
          <w:smallCaps w:val="0"/>
          <w:strike w:val="0"/>
          <w:sz w:val="22"/>
          <w:highlight w:val="cyan"/>
          <w:u w:val="single"/>
        </w:rPr>
        <w:t>strategies</w:t>
      </w:r>
      <w:r>
        <w:rPr>
          <w:b w:val="0"/>
          <w:i w:val="0"/>
          <w:smallCaps w:val="0"/>
          <w:strike w:val="0"/>
          <w:sz w:val="22"/>
          <w:u w:val="single"/>
        </w:rPr>
        <w:t xml:space="preserve"> that </w:t>
      </w:r>
      <w:r>
        <w:rPr>
          <w:b w:val="0"/>
          <w:i w:val="0"/>
          <w:smallCaps w:val="0"/>
          <w:strike w:val="0"/>
          <w:sz w:val="22"/>
          <w:highlight w:val="cyan"/>
          <w:u w:val="single"/>
        </w:rPr>
        <w:t>can be pursued</w:t>
      </w:r>
      <w:r>
        <w:rPr>
          <w:b w:val="0"/>
          <w:i w:val="0"/>
          <w:smallCaps w:val="0"/>
          <w:strike w:val="0"/>
          <w:sz w:val="22"/>
          <w:u w:val="single"/>
        </w:rPr>
        <w:t xml:space="preserve"> </w:t>
      </w:r>
      <w:r>
        <w:rPr>
          <w:b w:val="0"/>
          <w:i w:val="0"/>
          <w:smallCaps w:val="0"/>
          <w:strike w:val="0"/>
          <w:sz w:val="22"/>
          <w:highlight w:val="cyan"/>
          <w:u w:val="single"/>
        </w:rPr>
        <w:t>to help avoid the</w:t>
      </w:r>
      <w:r>
        <w:rPr>
          <w:b w:val="0"/>
          <w:i w:val="0"/>
          <w:smallCaps w:val="0"/>
          <w:strike w:val="0"/>
          <w:sz w:val="22"/>
          <w:u w:val="single"/>
        </w:rPr>
        <w:t xml:space="preserve"> </w:t>
      </w:r>
      <w:r>
        <w:rPr>
          <w:b w:val="0"/>
          <w:i w:val="0"/>
          <w:smallCaps w:val="0"/>
          <w:strike w:val="0"/>
          <w:sz w:val="22"/>
          <w:highlight w:val="cyan"/>
          <w:u w:val="single"/>
        </w:rPr>
        <w:t xml:space="preserve">damaging </w:t>
      </w:r>
      <w:r>
        <w:rPr>
          <w:b/>
          <w:i w:val="0"/>
          <w:smallCaps w:val="0"/>
          <w:strike w:val="0"/>
          <w:sz w:val="22"/>
          <w:highlight w:val="cyan"/>
          <w:u w:val="single"/>
        </w:rPr>
        <w:t>impact of an</w:t>
      </w:r>
      <w:r>
        <w:rPr>
          <w:b/>
          <w:i w:val="0"/>
          <w:smallCaps w:val="0"/>
          <w:strike w:val="0"/>
          <w:sz w:val="22"/>
          <w:u w:val="single"/>
        </w:rPr>
        <w:t xml:space="preserve"> </w:t>
      </w:r>
      <w:r>
        <w:rPr>
          <w:b/>
          <w:i w:val="0"/>
          <w:smallCaps w:val="0"/>
          <w:strike w:val="0"/>
          <w:sz w:val="22"/>
          <w:highlight w:val="cyan"/>
          <w:u w:val="single"/>
        </w:rPr>
        <w:t>injunction</w:t>
      </w:r>
      <w:r>
        <w:rPr>
          <w:b w:val="0"/>
          <w:i w:val="0"/>
          <w:smallCaps w:val="0"/>
          <w:strike w:val="0"/>
          <w:sz w:val="16"/>
          <w:u w:val="none"/>
        </w:rPr>
        <w:t>.</w:t>
      </w:r>
    </w:p>
    <w:p>
      <w:pPr>
        <w:spacing w:after="60"/>
      </w:pPr>
      <w:r>
        <w:rPr>
          <w:b w:val="0"/>
          <w:i w:val="0"/>
          <w:smallCaps w:val="0"/>
          <w:strike w:val="0"/>
          <w:sz w:val="16"/>
          <w:u w:val="none"/>
        </w:rPr>
        <w:t xml:space="preserve">First, </w:t>
      </w:r>
      <w:r>
        <w:rPr>
          <w:b w:val="0"/>
          <w:i w:val="0"/>
          <w:smallCaps w:val="0"/>
          <w:strike w:val="0"/>
          <w:sz w:val="22"/>
          <w:highlight w:val="cyan"/>
          <w:u w:val="single"/>
        </w:rPr>
        <w:t xml:space="preserve">what is a </w:t>
      </w:r>
      <w:r>
        <w:rPr>
          <w:b/>
          <w:i w:val="0"/>
          <w:smallCaps w:val="0"/>
          <w:strike w:val="0"/>
          <w:sz w:val="22"/>
          <w:highlight w:val="cyan"/>
          <w:u w:val="single"/>
        </w:rPr>
        <w:t>patent injunction</w:t>
      </w:r>
      <w:r>
        <w:rPr>
          <w:b w:val="0"/>
          <w:i w:val="0"/>
          <w:smallCaps w:val="0"/>
          <w:strike w:val="0"/>
          <w:sz w:val="16"/>
          <w:u w:val="none"/>
        </w:rPr>
        <w:t>?</w:t>
      </w:r>
    </w:p>
    <w:p>
      <w:pPr>
        <w:spacing w:after="60"/>
      </w:pPr>
      <w:r>
        <w:rPr>
          <w:b w:val="0"/>
          <w:i w:val="0"/>
          <w:smallCaps w:val="0"/>
          <w:strike w:val="0"/>
          <w:sz w:val="16"/>
          <w:u w:val="none"/>
        </w:rPr>
        <w:t xml:space="preserve">An injunction is a </w:t>
      </w:r>
      <w:r>
        <w:rPr>
          <w:b w:val="0"/>
          <w:i w:val="0"/>
          <w:smallCaps w:val="0"/>
          <w:strike w:val="0"/>
          <w:sz w:val="22"/>
          <w:highlight w:val="cyan"/>
          <w:u w:val="single"/>
        </w:rPr>
        <w:t>legal remedy</w:t>
      </w:r>
      <w:r>
        <w:rPr>
          <w:b w:val="0"/>
          <w:i w:val="0"/>
          <w:smallCaps w:val="0"/>
          <w:strike w:val="0"/>
          <w:sz w:val="22"/>
          <w:u w:val="single"/>
        </w:rPr>
        <w:t xml:space="preserve"> that can be </w:t>
      </w:r>
      <w:r>
        <w:rPr>
          <w:b w:val="0"/>
          <w:i w:val="0"/>
          <w:smallCaps w:val="0"/>
          <w:strike w:val="0"/>
          <w:sz w:val="22"/>
          <w:highlight w:val="cyan"/>
          <w:u w:val="single"/>
        </w:rPr>
        <w:t>awarded</w:t>
      </w:r>
      <w:r>
        <w:rPr>
          <w:b w:val="0"/>
          <w:i w:val="0"/>
          <w:smallCaps w:val="0"/>
          <w:strike w:val="0"/>
          <w:sz w:val="22"/>
          <w:u w:val="single"/>
        </w:rPr>
        <w:t xml:space="preserve"> </w:t>
      </w:r>
      <w:r>
        <w:rPr>
          <w:b w:val="0"/>
          <w:i w:val="0"/>
          <w:smallCaps w:val="0"/>
          <w:strike w:val="0"/>
          <w:sz w:val="22"/>
          <w:highlight w:val="cyan"/>
          <w:u w:val="single"/>
        </w:rPr>
        <w:t>by a court to a property owner</w:t>
      </w:r>
      <w:r>
        <w:rPr>
          <w:b w:val="0"/>
          <w:i w:val="0"/>
          <w:smallCaps w:val="0"/>
          <w:strike w:val="0"/>
          <w:sz w:val="22"/>
          <w:u w:val="single"/>
        </w:rPr>
        <w:t xml:space="preserve"> who proves that a property right has been infringed upon</w:t>
      </w:r>
      <w:r>
        <w:rPr>
          <w:b w:val="0"/>
          <w:i w:val="0"/>
          <w:smallCaps w:val="0"/>
          <w:strike w:val="0"/>
          <w:sz w:val="16"/>
          <w:u w:val="none"/>
        </w:rPr>
        <w:t xml:space="preserve">. </w:t>
      </w:r>
      <w:r>
        <w:rPr>
          <w:b w:val="0"/>
          <w:i w:val="0"/>
          <w:smallCaps w:val="0"/>
          <w:strike w:val="0"/>
          <w:sz w:val="22"/>
          <w:highlight w:val="cyan"/>
          <w:u w:val="single"/>
        </w:rPr>
        <w:t xml:space="preserve">An injunction is an </w:t>
      </w:r>
      <w:r>
        <w:rPr>
          <w:b/>
          <w:i w:val="0"/>
          <w:smallCaps w:val="0"/>
          <w:strike w:val="0"/>
          <w:sz w:val="22"/>
          <w:highlight w:val="cyan"/>
          <w:u w:val="single"/>
        </w:rPr>
        <w:t>equitable remedy</w:t>
      </w:r>
      <w:r>
        <w:rPr>
          <w:b w:val="0"/>
          <w:i w:val="0"/>
          <w:smallCaps w:val="0"/>
          <w:strike w:val="0"/>
          <w:sz w:val="22"/>
          <w:u w:val="single"/>
        </w:rPr>
        <w:t xml:space="preserve"> </w:t>
      </w:r>
      <w:r>
        <w:rPr>
          <w:b w:val="0"/>
          <w:i w:val="0"/>
          <w:smallCaps w:val="0"/>
          <w:strike w:val="0"/>
          <w:sz w:val="22"/>
          <w:highlight w:val="cyan"/>
          <w:u w:val="single"/>
        </w:rPr>
        <w:t xml:space="preserve">that may be </w:t>
      </w:r>
      <w:r>
        <w:rPr>
          <w:b/>
          <w:i w:val="0"/>
          <w:smallCaps w:val="0"/>
          <w:strike w:val="0"/>
          <w:sz w:val="22"/>
          <w:highlight w:val="cyan"/>
          <w:u w:val="single"/>
        </w:rPr>
        <w:t>awarded</w:t>
      </w:r>
      <w:r>
        <w:rPr>
          <w:b w:val="0"/>
          <w:i w:val="0"/>
          <w:smallCaps w:val="0"/>
          <w:strike w:val="0"/>
          <w:sz w:val="22"/>
          <w:highlight w:val="cyan"/>
          <w:u w:val="single"/>
        </w:rPr>
        <w:t xml:space="preserve"> when</w:t>
      </w:r>
      <w:r>
        <w:rPr>
          <w:b w:val="0"/>
          <w:i w:val="0"/>
          <w:smallCaps w:val="0"/>
          <w:strike w:val="0"/>
          <w:sz w:val="22"/>
          <w:u w:val="single"/>
        </w:rPr>
        <w:t xml:space="preserve"> </w:t>
      </w:r>
      <w:r>
        <w:rPr>
          <w:b/>
          <w:i w:val="0"/>
          <w:smallCaps w:val="0"/>
          <w:strike w:val="0"/>
          <w:sz w:val="22"/>
          <w:highlight w:val="cyan"/>
          <w:u w:val="single"/>
        </w:rPr>
        <w:t>the court determines</w:t>
      </w:r>
      <w:r>
        <w:rPr>
          <w:b w:val="0"/>
          <w:i w:val="0"/>
          <w:smallCaps w:val="0"/>
          <w:strike w:val="0"/>
          <w:sz w:val="22"/>
          <w:u w:val="single"/>
        </w:rPr>
        <w:t xml:space="preserve"> that a remedy available at law</w:t>
      </w:r>
      <w:r>
        <w:rPr>
          <w:b w:val="0"/>
          <w:i w:val="0"/>
          <w:smallCaps w:val="0"/>
          <w:strike w:val="0"/>
          <w:sz w:val="16"/>
          <w:u w:val="none"/>
        </w:rPr>
        <w:t xml:space="preserve">, </w:t>
      </w:r>
      <w:r>
        <w:rPr>
          <w:b w:val="0"/>
          <w:i w:val="0"/>
          <w:smallCaps w:val="0"/>
          <w:strike w:val="0"/>
          <w:sz w:val="22"/>
          <w:highlight w:val="cyan"/>
          <w:u w:val="single"/>
        </w:rPr>
        <w:t xml:space="preserve">such as </w:t>
      </w:r>
      <w:r>
        <w:rPr>
          <w:b/>
          <w:i w:val="0"/>
          <w:smallCaps w:val="0"/>
          <w:strike w:val="0"/>
          <w:sz w:val="22"/>
          <w:highlight w:val="cyan"/>
          <w:u w:val="single"/>
        </w:rPr>
        <w:t>monetary damages</w:t>
      </w:r>
      <w:r>
        <w:rPr>
          <w:b w:val="0"/>
          <w:i w:val="0"/>
          <w:smallCaps w:val="0"/>
          <w:strike w:val="0"/>
          <w:sz w:val="16"/>
          <w:u w:val="none"/>
        </w:rPr>
        <w:t xml:space="preserve">, is </w:t>
      </w:r>
      <w:r>
        <w:rPr>
          <w:b w:val="0"/>
          <w:i w:val="0"/>
          <w:smallCaps w:val="0"/>
          <w:strike w:val="0"/>
          <w:sz w:val="22"/>
          <w:u w:val="single"/>
        </w:rPr>
        <w:t>insufficient to cure the infringement of the property right</w:t>
      </w:r>
      <w:r>
        <w:rPr>
          <w:b w:val="0"/>
          <w:i w:val="0"/>
          <w:smallCaps w:val="0"/>
          <w:strike w:val="0"/>
          <w:sz w:val="16"/>
          <w:u w:val="none"/>
        </w:rPr>
        <w:t xml:space="preserve">. In the context of patent law, </w:t>
      </w:r>
      <w:r>
        <w:rPr>
          <w:b w:val="0"/>
          <w:i w:val="0"/>
          <w:smallCaps w:val="0"/>
          <w:strike w:val="0"/>
          <w:sz w:val="22"/>
          <w:u w:val="single"/>
        </w:rPr>
        <w:t>a court may award an injunction if a patent owner proves infringement and shows both that monetary damages are not an effective cure and that future infringement must be prevented</w:t>
      </w:r>
      <w:r>
        <w:rPr>
          <w:b w:val="0"/>
          <w:i w:val="0"/>
          <w:smallCaps w:val="0"/>
          <w:strike w:val="0"/>
          <w:sz w:val="16"/>
          <w:u w:val="none"/>
        </w:rPr>
        <w:t>.</w:t>
      </w:r>
    </w:p>
    <w:p>
      <w:pPr>
        <w:spacing w:after="60"/>
      </w:pPr>
      <w:r>
        <w:rPr>
          <w:b w:val="0"/>
          <w:i w:val="0"/>
          <w:smallCaps w:val="0"/>
          <w:strike w:val="0"/>
          <w:sz w:val="16"/>
          <w:u w:val="none"/>
        </w:rPr>
        <w:t>CTA</w:t>
      </w:r>
    </w:p>
    <w:p>
      <w:pPr>
        <w:spacing w:after="60"/>
      </w:pPr>
      <w:r>
        <w:rPr>
          <w:b w:val="0"/>
          <w:i w:val="0"/>
          <w:smallCaps w:val="0"/>
          <w:strike w:val="0"/>
          <w:sz w:val="22"/>
          <w:u w:val="single"/>
        </w:rPr>
        <w:t>Injunctions against patent infringement are available in many national court systems</w:t>
      </w:r>
      <w:r>
        <w:rPr>
          <w:b w:val="0"/>
          <w:i w:val="0"/>
          <w:smallCaps w:val="0"/>
          <w:strike w:val="0"/>
          <w:sz w:val="16"/>
          <w:u w:val="none"/>
        </w:rPr>
        <w:t xml:space="preserve">, </w:t>
      </w:r>
      <w:r>
        <w:rPr>
          <w:b w:val="0"/>
          <w:i w:val="0"/>
          <w:smallCaps w:val="0"/>
          <w:strike w:val="0"/>
          <w:sz w:val="22"/>
          <w:u w:val="single"/>
        </w:rPr>
        <w:t>but there are some</w:t>
      </w:r>
      <w:r>
        <w:rPr>
          <w:b w:val="0"/>
          <w:i w:val="0"/>
          <w:smallCaps w:val="0"/>
          <w:strike w:val="0"/>
          <w:sz w:val="16"/>
          <w:u w:val="none"/>
        </w:rPr>
        <w:t xml:space="preserve"> </w:t>
      </w:r>
      <w:r>
        <w:rPr>
          <w:b w:val="0"/>
          <w:i w:val="0"/>
          <w:smallCaps w:val="0"/>
          <w:strike w:val="0"/>
          <w:sz w:val="22"/>
          <w:u w:val="single"/>
        </w:rPr>
        <w:t>procedural differences as to when courts may make injunctions available as a remedy</w:t>
      </w:r>
      <w:r>
        <w:rPr>
          <w:b w:val="0"/>
          <w:i w:val="0"/>
          <w:smallCaps w:val="0"/>
          <w:strike w:val="0"/>
          <w:sz w:val="16"/>
          <w:u w:val="none"/>
        </w:rPr>
        <w:t xml:space="preserve">. For example, </w:t>
      </w:r>
      <w:r>
        <w:rPr>
          <w:b w:val="0"/>
          <w:i w:val="0"/>
          <w:smallCaps w:val="0"/>
          <w:strike w:val="0"/>
          <w:sz w:val="22"/>
          <w:u w:val="single"/>
        </w:rPr>
        <w:t xml:space="preserve">many </w:t>
      </w:r>
      <w:r>
        <w:rPr>
          <w:b/>
          <w:i w:val="0"/>
          <w:smallCaps w:val="0"/>
          <w:strike w:val="0"/>
          <w:sz w:val="22"/>
          <w:highlight w:val="cyan"/>
          <w:u w:val="single"/>
        </w:rPr>
        <w:t>European countries use civil law systems</w:t>
      </w:r>
      <w:r>
        <w:rPr>
          <w:b w:val="0"/>
          <w:i w:val="0"/>
          <w:smallCaps w:val="0"/>
          <w:strike w:val="0"/>
          <w:sz w:val="22"/>
          <w:u w:val="single"/>
        </w:rPr>
        <w:t xml:space="preserve"> </w:t>
      </w:r>
      <w:r>
        <w:rPr>
          <w:b w:val="0"/>
          <w:i w:val="0"/>
          <w:smallCaps w:val="0"/>
          <w:strike w:val="0"/>
          <w:sz w:val="22"/>
          <w:highlight w:val="cyan"/>
          <w:u w:val="single"/>
        </w:rPr>
        <w:t>that rely heavily on</w:t>
      </w:r>
      <w:r>
        <w:rPr>
          <w:b w:val="0"/>
          <w:i w:val="0"/>
          <w:smallCaps w:val="0"/>
          <w:strike w:val="0"/>
          <w:sz w:val="22"/>
          <w:u w:val="single"/>
        </w:rPr>
        <w:t xml:space="preserve"> </w:t>
      </w:r>
      <w:r>
        <w:rPr>
          <w:b/>
          <w:i w:val="0"/>
          <w:smallCaps w:val="0"/>
          <w:strike w:val="0"/>
          <w:sz w:val="22"/>
          <w:highlight w:val="cyan"/>
          <w:u w:val="single"/>
        </w:rPr>
        <w:t>legal statutes</w:t>
      </w:r>
      <w:r>
        <w:rPr>
          <w:b w:val="0"/>
          <w:i w:val="0"/>
          <w:smallCaps w:val="0"/>
          <w:strike w:val="0"/>
          <w:sz w:val="22"/>
          <w:highlight w:val="cyan"/>
          <w:u w:val="single"/>
        </w:rPr>
        <w:t xml:space="preserve"> that</w:t>
      </w:r>
      <w:r>
        <w:rPr>
          <w:b w:val="0"/>
          <w:i w:val="0"/>
          <w:smallCaps w:val="0"/>
          <w:strike w:val="0"/>
          <w:sz w:val="22"/>
          <w:u w:val="single"/>
        </w:rPr>
        <w:t xml:space="preserve"> </w:t>
      </w:r>
      <w:r>
        <w:rPr>
          <w:b/>
          <w:i w:val="0"/>
          <w:smallCaps w:val="0"/>
          <w:strike w:val="0"/>
          <w:sz w:val="22"/>
          <w:highlight w:val="cyan"/>
          <w:u w:val="single"/>
        </w:rPr>
        <w:t>prohibit specific infringing acts</w:t>
      </w:r>
      <w:r>
        <w:rPr>
          <w:b w:val="0"/>
          <w:i w:val="0"/>
          <w:smallCaps w:val="0"/>
          <w:strike w:val="0"/>
          <w:sz w:val="16"/>
          <w:highlight w:val="cyan"/>
          <w:u w:val="none"/>
        </w:rPr>
        <w:t xml:space="preserve">. </w:t>
      </w:r>
      <w:r>
        <w:rPr>
          <w:b w:val="0"/>
          <w:i w:val="0"/>
          <w:smallCaps w:val="0"/>
          <w:strike w:val="0"/>
          <w:sz w:val="22"/>
          <w:u w:val="single"/>
        </w:rPr>
        <w:t>If</w:t>
      </w:r>
      <w:r>
        <w:rPr>
          <w:b w:val="0"/>
          <w:i w:val="0"/>
          <w:smallCaps w:val="0"/>
          <w:strike w:val="0"/>
          <w:sz w:val="22"/>
          <w:u w:val="single"/>
        </w:rPr>
        <w:t xml:space="preserve"> a plaintiff in one of these countries alleges infringement based on actions not specified in the injunction statute</w:t>
      </w:r>
      <w:r>
        <w:rPr>
          <w:b w:val="0"/>
          <w:i w:val="0"/>
          <w:smallCaps w:val="0"/>
          <w:strike w:val="0"/>
          <w:sz w:val="16"/>
          <w:u w:val="none"/>
        </w:rPr>
        <w:t xml:space="preserve">, </w:t>
      </w:r>
      <w:r>
        <w:rPr>
          <w:b/>
          <w:i w:val="0"/>
          <w:smallCaps w:val="0"/>
          <w:strike w:val="0"/>
          <w:sz w:val="22"/>
          <w:highlight w:val="cyan"/>
          <w:u w:val="single"/>
        </w:rPr>
        <w:t>injunctive relief</w:t>
      </w:r>
      <w:r>
        <w:rPr>
          <w:b w:val="0"/>
          <w:i w:val="0"/>
          <w:smallCaps w:val="0"/>
          <w:strike w:val="0"/>
          <w:sz w:val="22"/>
          <w:highlight w:val="cyan"/>
          <w:u w:val="single"/>
        </w:rPr>
        <w:t xml:space="preserve"> may not be</w:t>
      </w:r>
      <w:r>
        <w:rPr>
          <w:b w:val="0"/>
          <w:i w:val="0"/>
          <w:smallCaps w:val="0"/>
          <w:strike w:val="0"/>
          <w:sz w:val="22"/>
          <w:u w:val="single"/>
        </w:rPr>
        <w:t xml:space="preserve"> available</w:t>
      </w:r>
      <w:r>
        <w:rPr>
          <w:b w:val="0"/>
          <w:i w:val="0"/>
          <w:smallCaps w:val="0"/>
          <w:strike w:val="0"/>
          <w:sz w:val="16"/>
          <w:u w:val="none"/>
        </w:rPr>
        <w:t xml:space="preserve">. In contrast, </w:t>
      </w:r>
      <w:r>
        <w:rPr>
          <w:b w:val="0"/>
          <w:i w:val="0"/>
          <w:smallCaps w:val="0"/>
          <w:strike w:val="0"/>
          <w:sz w:val="22"/>
          <w:u w:val="single"/>
        </w:rPr>
        <w:t>courts in common law systems typically have broad discretion for shaping relief in equity and are not limited to a specific set of wrongful acts</w:t>
      </w:r>
      <w:r>
        <w:rPr>
          <w:b w:val="0"/>
          <w:i w:val="0"/>
          <w:smallCaps w:val="0"/>
          <w:strike w:val="0"/>
          <w:sz w:val="16"/>
          <w:u w:val="none"/>
        </w:rPr>
        <w:t xml:space="preserve">. However, </w:t>
      </w:r>
      <w:r>
        <w:rPr>
          <w:b w:val="0"/>
          <w:i w:val="0"/>
          <w:smallCaps w:val="0"/>
          <w:strike w:val="0"/>
          <w:sz w:val="22"/>
          <w:u w:val="single"/>
        </w:rPr>
        <w:t>judicial</w:t>
      </w:r>
      <w:r>
        <w:rPr>
          <w:b w:val="0"/>
          <w:i w:val="0"/>
          <w:smallCaps w:val="0"/>
          <w:strike w:val="0"/>
          <w:sz w:val="16"/>
          <w:u w:val="none"/>
        </w:rPr>
        <w:t xml:space="preserve"> </w:t>
      </w:r>
      <w:r>
        <w:rPr>
          <w:b w:val="0"/>
          <w:i w:val="0"/>
          <w:smallCaps w:val="0"/>
          <w:strike w:val="0"/>
          <w:sz w:val="22"/>
          <w:u w:val="single"/>
        </w:rPr>
        <w:t>precedent</w:t>
      </w:r>
      <w:r>
        <w:rPr>
          <w:b w:val="0"/>
          <w:i w:val="0"/>
          <w:smallCaps w:val="0"/>
          <w:strike w:val="0"/>
          <w:sz w:val="16"/>
          <w:u w:val="none"/>
        </w:rPr>
        <w:t xml:space="preserve"> in common law jurisdictions </w:t>
      </w:r>
      <w:r>
        <w:rPr>
          <w:b w:val="0"/>
          <w:i w:val="0"/>
          <w:smallCaps w:val="0"/>
          <w:strike w:val="0"/>
          <w:sz w:val="22"/>
          <w:u w:val="single"/>
        </w:rPr>
        <w:t xml:space="preserve">can have their </w:t>
      </w:r>
      <w:r>
        <w:rPr>
          <w:b/>
          <w:i w:val="0"/>
          <w:smallCaps w:val="0"/>
          <w:strike w:val="0"/>
          <w:sz w:val="22"/>
          <w:u w:val="single"/>
        </w:rPr>
        <w:t>limiting imp</w:t>
      </w:r>
      <w:r>
        <w:rPr>
          <w:b w:val="0"/>
          <w:i w:val="0"/>
          <w:smallCaps w:val="0"/>
          <w:strike w:val="0"/>
          <w:sz w:val="22"/>
          <w:u w:val="single"/>
        </w:rPr>
        <w:t>acts.</w:t>
      </w:r>
      <w:r>
        <w:rPr>
          <w:b w:val="0"/>
          <w:i w:val="0"/>
          <w:smallCaps w:val="0"/>
          <w:strike w:val="0"/>
          <w:sz w:val="16"/>
          <w:u w:val="none"/>
        </w:rPr>
        <w:t xml:space="preserve"> For example, </w:t>
      </w:r>
      <w:r>
        <w:rPr>
          <w:b w:val="0"/>
          <w:i w:val="0"/>
          <w:smallCaps w:val="0"/>
          <w:strike w:val="0"/>
          <w:sz w:val="22"/>
          <w:u w:val="single"/>
        </w:rPr>
        <w:t>the U.S. Supreme Court's</w:t>
      </w:r>
      <w:r>
        <w:rPr>
          <w:b w:val="0"/>
          <w:i w:val="0"/>
          <w:smallCaps w:val="0"/>
          <w:strike w:val="0"/>
          <w:sz w:val="16"/>
          <w:u w:val="none"/>
        </w:rPr>
        <w:t xml:space="preserve"> 2006 </w:t>
      </w:r>
      <w:r>
        <w:rPr>
          <w:b w:val="0"/>
          <w:i w:val="0"/>
          <w:smallCaps w:val="0"/>
          <w:strike w:val="0"/>
          <w:sz w:val="22"/>
          <w:u w:val="single"/>
        </w:rPr>
        <w:t>decision</w:t>
      </w:r>
      <w:r>
        <w:rPr>
          <w:b w:val="0"/>
          <w:i w:val="0"/>
          <w:smallCaps w:val="0"/>
          <w:strike w:val="0"/>
          <w:sz w:val="16"/>
          <w:u w:val="none"/>
        </w:rPr>
        <w:t xml:space="preserve"> </w:t>
      </w:r>
      <w:r>
        <w:rPr>
          <w:b w:val="0"/>
          <w:i w:val="0"/>
          <w:smallCaps w:val="0"/>
          <w:strike w:val="0"/>
          <w:sz w:val="22"/>
          <w:u w:val="single"/>
        </w:rPr>
        <w:t>in eBay</w:t>
      </w:r>
      <w:r>
        <w:rPr>
          <w:b w:val="0"/>
          <w:i w:val="0"/>
          <w:smallCaps w:val="0"/>
          <w:strike w:val="0"/>
          <w:sz w:val="16"/>
          <w:u w:val="none"/>
        </w:rPr>
        <w:t xml:space="preserve"> v. MercExchange </w:t>
      </w:r>
      <w:r>
        <w:rPr>
          <w:b w:val="0"/>
          <w:i w:val="0"/>
          <w:smallCaps w:val="0"/>
          <w:strike w:val="0"/>
          <w:sz w:val="22"/>
          <w:u w:val="single"/>
        </w:rPr>
        <w:t xml:space="preserve">eliminated the presumption that a patent owner </w:t>
      </w:r>
      <w:r>
        <w:rPr>
          <w:b w:val="0"/>
          <w:i w:val="0"/>
          <w:smallCaps w:val="0"/>
          <w:strike w:val="0"/>
          <w:sz w:val="22"/>
          <w:highlight w:val="cyan"/>
          <w:u w:val="single"/>
        </w:rPr>
        <w:t xml:space="preserve">proving infringement in court was </w:t>
      </w:r>
      <w:r>
        <w:rPr>
          <w:b/>
          <w:i w:val="0"/>
          <w:smallCaps w:val="0"/>
          <w:strike w:val="0"/>
          <w:sz w:val="22"/>
          <w:highlight w:val="cyan"/>
          <w:u w:val="single"/>
        </w:rPr>
        <w:t>entitled to injunctive relief</w:t>
      </w:r>
      <w:r>
        <w:rPr>
          <w:b w:val="0"/>
          <w:i w:val="0"/>
          <w:smallCaps w:val="0"/>
          <w:strike w:val="0"/>
          <w:sz w:val="16"/>
          <w:u w:val="none"/>
        </w:rPr>
        <w:t xml:space="preserve">, </w:t>
      </w:r>
      <w:r>
        <w:rPr>
          <w:b w:val="0"/>
          <w:i w:val="0"/>
          <w:smallCaps w:val="0"/>
          <w:strike w:val="0"/>
          <w:sz w:val="22"/>
          <w:u w:val="single"/>
        </w:rPr>
        <w:t xml:space="preserve">instead of creating a </w:t>
      </w:r>
      <w:r>
        <w:rPr>
          <w:b/>
          <w:i w:val="0"/>
          <w:smallCaps w:val="0"/>
          <w:strike w:val="0"/>
          <w:sz w:val="22"/>
          <w:u w:val="single"/>
        </w:rPr>
        <w:t>four-factor test</w:t>
      </w:r>
      <w:r>
        <w:rPr>
          <w:b w:val="0"/>
          <w:i w:val="0"/>
          <w:smallCaps w:val="0"/>
          <w:strike w:val="0"/>
          <w:sz w:val="22"/>
          <w:u w:val="single"/>
        </w:rPr>
        <w:t xml:space="preserve"> U.S. courts continue to apply</w:t>
      </w:r>
      <w:r>
        <w:rPr>
          <w:b w:val="0"/>
          <w:i w:val="0"/>
          <w:smallCaps w:val="0"/>
          <w:strike w:val="0"/>
          <w:sz w:val="16"/>
          <w:u w:val="none"/>
        </w:rPr>
        <w:t>.</w:t>
      </w:r>
    </w:p>
    <w:p>
      <w:pPr>
        <w:spacing w:after="60"/>
      </w:pPr>
      <w:r>
        <w:rPr>
          <w:b w:val="0"/>
          <w:i w:val="0"/>
          <w:smallCaps w:val="0"/>
          <w:strike w:val="0"/>
          <w:sz w:val="22"/>
          <w:highlight w:val="cyan"/>
          <w:u w:val="single"/>
        </w:rPr>
        <w:t xml:space="preserve">Challenging </w:t>
      </w:r>
      <w:r>
        <w:rPr>
          <w:b/>
          <w:i w:val="0"/>
          <w:smallCaps w:val="0"/>
          <w:strike w:val="0"/>
          <w:sz w:val="22"/>
          <w:highlight w:val="cyan"/>
          <w:u w:val="single"/>
        </w:rPr>
        <w:t>patent validity</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eliminate injunction threat</w:t>
      </w:r>
    </w:p>
    <w:p>
      <w:pPr>
        <w:spacing w:after="60"/>
      </w:pPr>
      <w:r>
        <w:rPr>
          <w:b w:val="0"/>
          <w:i w:val="0"/>
          <w:smallCaps w:val="0"/>
          <w:strike w:val="0"/>
          <w:sz w:val="16"/>
          <w:u w:val="none"/>
        </w:rPr>
        <w:t xml:space="preserve">One way that </w:t>
      </w:r>
      <w:r>
        <w:rPr>
          <w:b w:val="0"/>
          <w:i w:val="0"/>
          <w:smallCaps w:val="0"/>
          <w:strike w:val="0"/>
          <w:sz w:val="22"/>
          <w:u w:val="single"/>
        </w:rPr>
        <w:t>defendants</w:t>
      </w:r>
      <w:r>
        <w:rPr>
          <w:b w:val="0"/>
          <w:i w:val="0"/>
          <w:smallCaps w:val="0"/>
          <w:strike w:val="0"/>
          <w:sz w:val="16"/>
          <w:u w:val="none"/>
        </w:rPr>
        <w:t xml:space="preserve"> in patent infringement cases </w:t>
      </w:r>
      <w:r>
        <w:rPr>
          <w:b w:val="0"/>
          <w:i w:val="0"/>
          <w:smallCaps w:val="0"/>
          <w:strike w:val="0"/>
          <w:sz w:val="22"/>
          <w:u w:val="single"/>
        </w:rPr>
        <w:t xml:space="preserve">can address the infringement charges levied against them is by raising a </w:t>
      </w:r>
      <w:r>
        <w:rPr>
          <w:b/>
          <w:i w:val="0"/>
          <w:smallCaps w:val="0"/>
          <w:strike w:val="0"/>
          <w:sz w:val="22"/>
          <w:highlight w:val="cyan"/>
          <w:u w:val="single"/>
        </w:rPr>
        <w:t>legal challenge</w:t>
      </w:r>
      <w:r>
        <w:rPr>
          <w:b w:val="0"/>
          <w:i w:val="0"/>
          <w:smallCaps w:val="0"/>
          <w:strike w:val="0"/>
          <w:sz w:val="22"/>
          <w:highlight w:val="cyan"/>
          <w:u w:val="single"/>
        </w:rPr>
        <w:t xml:space="preserve"> to the </w:t>
      </w:r>
      <w:r>
        <w:rPr>
          <w:b/>
          <w:i w:val="0"/>
          <w:smallCaps w:val="0"/>
          <w:strike w:val="0"/>
          <w:sz w:val="22"/>
          <w:highlight w:val="cyan"/>
          <w:u w:val="single"/>
        </w:rPr>
        <w:t>asserted patent claims' validity</w:t>
      </w:r>
      <w:r>
        <w:rPr>
          <w:b w:val="0"/>
          <w:i w:val="0"/>
          <w:smallCaps w:val="0"/>
          <w:strike w:val="0"/>
          <w:sz w:val="16"/>
          <w:u w:val="none"/>
        </w:rPr>
        <w:t xml:space="preserve">. At many patent agencies across the world, </w:t>
      </w:r>
      <w:r>
        <w:rPr>
          <w:b w:val="0"/>
          <w:i w:val="0"/>
          <w:smallCaps w:val="0"/>
          <w:strike w:val="0"/>
          <w:sz w:val="22"/>
          <w:u w:val="single"/>
        </w:rPr>
        <w:t>patent opposition and review proceedings are available</w:t>
      </w:r>
      <w:r>
        <w:rPr>
          <w:b w:val="0"/>
          <w:i w:val="0"/>
          <w:smallCaps w:val="0"/>
          <w:strike w:val="0"/>
          <w:sz w:val="16"/>
          <w:u w:val="none"/>
        </w:rPr>
        <w:t xml:space="preserve">, </w:t>
      </w:r>
      <w:r>
        <w:rPr>
          <w:b w:val="0"/>
          <w:i w:val="0"/>
          <w:smallCaps w:val="0"/>
          <w:strike w:val="0"/>
          <w:sz w:val="22"/>
          <w:u w:val="single"/>
        </w:rPr>
        <w:t>resulting</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the </w:t>
      </w:r>
      <w:r>
        <w:rPr>
          <w:b w:val="0"/>
          <w:i w:val="0"/>
          <w:smallCaps w:val="0"/>
          <w:strike w:val="0"/>
          <w:sz w:val="22"/>
          <w:highlight w:val="cyan"/>
          <w:u w:val="single"/>
        </w:rPr>
        <w:t>agency</w:t>
      </w:r>
      <w:r>
        <w:rPr>
          <w:b w:val="0"/>
          <w:i w:val="0"/>
          <w:smallCaps w:val="0"/>
          <w:strike w:val="0"/>
          <w:sz w:val="22"/>
          <w:u w:val="single"/>
        </w:rPr>
        <w:t xml:space="preserve"> </w:t>
      </w:r>
      <w:r>
        <w:rPr>
          <w:b/>
          <w:i w:val="0"/>
          <w:smallCaps w:val="0"/>
          <w:strike w:val="0"/>
          <w:sz w:val="22"/>
          <w:highlight w:val="cyan"/>
          <w:u w:val="single"/>
        </w:rPr>
        <w:t>reconsidering</w:t>
      </w:r>
      <w:r>
        <w:rPr>
          <w:b w:val="0"/>
          <w:i w:val="0"/>
          <w:smallCaps w:val="0"/>
          <w:strike w:val="0"/>
          <w:sz w:val="22"/>
          <w:highlight w:val="cyan"/>
          <w:u w:val="single"/>
        </w:rPr>
        <w:t xml:space="preserve"> </w:t>
      </w:r>
      <w:r>
        <w:rPr>
          <w:b/>
          <w:i w:val="0"/>
          <w:smallCaps w:val="0"/>
          <w:strike w:val="0"/>
          <w:sz w:val="22"/>
          <w:highlight w:val="cyan"/>
          <w:u w:val="single"/>
        </w:rPr>
        <w:t>its previous grant</w:t>
      </w:r>
      <w:r>
        <w:rPr>
          <w:b w:val="0"/>
          <w:i w:val="0"/>
          <w:smallCaps w:val="0"/>
          <w:strike w:val="0"/>
          <w:sz w:val="22"/>
          <w:highlight w:val="cyan"/>
          <w:u w:val="single"/>
        </w:rPr>
        <w:t xml:space="preserve"> of </w:t>
      </w:r>
      <w:r>
        <w:rPr>
          <w:b/>
          <w:i w:val="0"/>
          <w:smallCaps w:val="0"/>
          <w:strike w:val="0"/>
          <w:sz w:val="22"/>
          <w:highlight w:val="cyan"/>
          <w:u w:val="single"/>
        </w:rPr>
        <w:t>patent claims</w:t>
      </w:r>
      <w:r>
        <w:rPr>
          <w:b w:val="0"/>
          <w:i w:val="0"/>
          <w:smallCaps w:val="0"/>
          <w:strike w:val="0"/>
          <w:sz w:val="16"/>
          <w:highlight w:val="cyan"/>
          <w:u w:val="none"/>
        </w:rPr>
        <w:t>.</w:t>
      </w:r>
      <w:r>
        <w:rPr>
          <w:b w:val="0"/>
          <w:i w:val="0"/>
          <w:smallCaps w:val="0"/>
          <w:strike w:val="0"/>
          <w:sz w:val="16"/>
          <w:u w:val="none"/>
        </w:rPr>
        <w:t xml:space="preserve"> Although </w:t>
      </w:r>
      <w:r>
        <w:rPr>
          <w:b w:val="0"/>
          <w:i w:val="0"/>
          <w:smallCaps w:val="0"/>
          <w:strike w:val="0"/>
          <w:sz w:val="22"/>
          <w:u w:val="single"/>
        </w:rPr>
        <w:t xml:space="preserve">many jurisdictions apply a </w:t>
      </w:r>
      <w:r>
        <w:rPr>
          <w:b w:val="0"/>
          <w:i w:val="0"/>
          <w:smallCaps w:val="0"/>
          <w:strike w:val="0"/>
          <w:sz w:val="22"/>
          <w:u w:val="single"/>
        </w:rPr>
        <w:t>presumption of patent validity in infringement proceedings</w:t>
      </w:r>
      <w:r>
        <w:rPr>
          <w:b w:val="0"/>
          <w:i w:val="0"/>
          <w:smallCaps w:val="0"/>
          <w:strike w:val="0"/>
          <w:sz w:val="16"/>
          <w:u w:val="none"/>
        </w:rPr>
        <w:t xml:space="preserve">, </w:t>
      </w:r>
      <w:r>
        <w:rPr>
          <w:b w:val="0"/>
          <w:i w:val="0"/>
          <w:smallCaps w:val="0"/>
          <w:strike w:val="0"/>
          <w:sz w:val="22"/>
          <w:u w:val="single"/>
        </w:rPr>
        <w:t xml:space="preserve">pursuing these validity proceedings can help a defendant </w:t>
      </w:r>
      <w:r>
        <w:rPr>
          <w:b w:val="0"/>
          <w:i w:val="0"/>
          <w:smallCaps w:val="0"/>
          <w:strike w:val="0"/>
          <w:sz w:val="22"/>
          <w:highlight w:val="cyan"/>
          <w:u w:val="single"/>
        </w:rPr>
        <w:t xml:space="preserve">stay an </w:t>
      </w:r>
      <w:r>
        <w:rPr>
          <w:b/>
          <w:i w:val="0"/>
          <w:smallCaps w:val="0"/>
          <w:strike w:val="0"/>
          <w:sz w:val="22"/>
          <w:highlight w:val="cyan"/>
          <w:u w:val="single"/>
        </w:rPr>
        <w:t>infringement case</w:t>
      </w:r>
      <w:r>
        <w:rPr>
          <w:b w:val="0"/>
          <w:i w:val="0"/>
          <w:smallCaps w:val="0"/>
          <w:strike w:val="0"/>
          <w:sz w:val="22"/>
          <w:highlight w:val="cyan"/>
          <w:u w:val="single"/>
        </w:rPr>
        <w:t xml:space="preserve"> or </w:t>
      </w:r>
      <w:r>
        <w:rPr>
          <w:b/>
          <w:i w:val="0"/>
          <w:smallCaps w:val="0"/>
          <w:strike w:val="0"/>
          <w:sz w:val="22"/>
          <w:highlight w:val="cyan"/>
          <w:u w:val="single"/>
        </w:rPr>
        <w:t>possibly avoid an injunction</w:t>
      </w:r>
      <w:r>
        <w:rPr>
          <w:b w:val="0"/>
          <w:i w:val="0"/>
          <w:smallCaps w:val="0"/>
          <w:strike w:val="0"/>
          <w:sz w:val="22"/>
          <w:u w:val="single"/>
        </w:rPr>
        <w:t>.</w:t>
      </w:r>
    </w:p>
    <w:p>
      <w:pPr>
        <w:spacing w:after="60"/>
      </w:pPr>
      <w:r>
        <w:rPr>
          <w:b w:val="0"/>
          <w:i w:val="0"/>
          <w:smallCaps w:val="0"/>
          <w:strike w:val="0"/>
          <w:sz w:val="16"/>
          <w:u w:val="none"/>
        </w:rPr>
        <w:t xml:space="preserve">Any party pursuing </w:t>
      </w:r>
      <w:r>
        <w:rPr>
          <w:b w:val="0"/>
          <w:i w:val="0"/>
          <w:smallCaps w:val="0"/>
          <w:strike w:val="0"/>
          <w:sz w:val="22"/>
          <w:u w:val="single"/>
        </w:rPr>
        <w:t>this</w:t>
      </w:r>
      <w:r>
        <w:rPr>
          <w:b w:val="0"/>
          <w:i w:val="0"/>
          <w:smallCaps w:val="0"/>
          <w:strike w:val="0"/>
          <w:sz w:val="16"/>
          <w:u w:val="none"/>
        </w:rPr>
        <w:t xml:space="preserve"> kind of </w:t>
      </w:r>
      <w:r>
        <w:rPr>
          <w:b w:val="0"/>
          <w:i w:val="0"/>
          <w:smallCaps w:val="0"/>
          <w:strike w:val="0"/>
          <w:sz w:val="22"/>
          <w:u w:val="single"/>
        </w:rPr>
        <w:t>legal strategy</w:t>
      </w:r>
      <w:r>
        <w:rPr>
          <w:b w:val="0"/>
          <w:i w:val="0"/>
          <w:smallCaps w:val="0"/>
          <w:strike w:val="0"/>
          <w:sz w:val="16"/>
          <w:u w:val="none"/>
        </w:rPr>
        <w:t xml:space="preserve"> </w:t>
      </w:r>
      <w:r>
        <w:rPr>
          <w:b w:val="0"/>
          <w:i w:val="0"/>
          <w:smallCaps w:val="0"/>
          <w:strike w:val="0"/>
          <w:sz w:val="22"/>
          <w:u w:val="single"/>
        </w:rPr>
        <w:t>will need to be aware of the legal requirements on filing for these types of patent challenges</w:t>
      </w:r>
      <w:r>
        <w:rPr>
          <w:b w:val="0"/>
          <w:i w:val="0"/>
          <w:smallCaps w:val="0"/>
          <w:strike w:val="0"/>
          <w:sz w:val="16"/>
          <w:u w:val="none"/>
        </w:rPr>
        <w:t xml:space="preserve">. Often, </w:t>
      </w:r>
      <w:r>
        <w:rPr>
          <w:b w:val="0"/>
          <w:i w:val="0"/>
          <w:smallCaps w:val="0"/>
          <w:strike w:val="0"/>
          <w:sz w:val="22"/>
          <w:u w:val="single"/>
        </w:rPr>
        <w:t>different countries will have varying rules on the timing of challenges or who may file them</w:t>
      </w:r>
      <w:r>
        <w:rPr>
          <w:b w:val="0"/>
          <w:i w:val="0"/>
          <w:smallCaps w:val="0"/>
          <w:strike w:val="0"/>
          <w:sz w:val="16"/>
          <w:u w:val="none"/>
        </w:rPr>
        <w:t>. The European Patent Office (EPO) allows any member of the public to challenge an issued patent, but an opposition proceeding must be filed within nine months of the EPO publishing notice that the patent has been allowed. In the U.S., validity challenges conducted at the Patent Trial and Appeal Board (PTAB) can be requested by any entity targeted with infringement allegations up to one year after an infringement suit has been filed.</w:t>
      </w:r>
    </w:p>
    <w:p>
      <w:pPr>
        <w:spacing w:after="60"/>
      </w:pPr>
      <w:r>
        <w:rPr>
          <w:b w:val="0"/>
          <w:i w:val="0"/>
          <w:smallCaps w:val="0"/>
          <w:strike w:val="0"/>
          <w:sz w:val="22"/>
          <w:highlight w:val="cyan"/>
          <w:u w:val="single"/>
        </w:rPr>
        <w:t xml:space="preserve">Designing around </w:t>
      </w:r>
      <w:r>
        <w:rPr>
          <w:b/>
          <w:i w:val="0"/>
          <w:smallCaps w:val="0"/>
          <w:strike w:val="0"/>
          <w:sz w:val="22"/>
          <w:highlight w:val="cyan"/>
          <w:u w:val="single"/>
        </w:rPr>
        <w:t>patent claims</w:t>
      </w:r>
      <w:r>
        <w:rPr>
          <w:b w:val="0"/>
          <w:i w:val="0"/>
          <w:smallCaps w:val="0"/>
          <w:strike w:val="0"/>
          <w:sz w:val="22"/>
          <w:highlight w:val="cyan"/>
          <w:u w:val="single"/>
        </w:rPr>
        <w:t xml:space="preserve"> to </w:t>
      </w:r>
      <w:r>
        <w:rPr>
          <w:b/>
          <w:i w:val="0"/>
          <w:smallCaps w:val="0"/>
          <w:strike w:val="0"/>
          <w:sz w:val="22"/>
          <w:highlight w:val="cyan"/>
          <w:u w:val="single"/>
        </w:rPr>
        <w:t>stay in the market</w:t>
      </w:r>
    </w:p>
    <w:p>
      <w:pPr>
        <w:spacing w:after="60"/>
      </w:pPr>
      <w:r>
        <w:rPr>
          <w:b w:val="0"/>
          <w:i w:val="0"/>
          <w:smallCaps w:val="0"/>
          <w:strike w:val="0"/>
          <w:sz w:val="16"/>
          <w:u w:val="none"/>
        </w:rPr>
        <w:t xml:space="preserve">Similar to how, </w:t>
      </w:r>
      <w:r>
        <w:rPr>
          <w:b w:val="0"/>
          <w:i w:val="0"/>
          <w:smallCaps w:val="0"/>
          <w:strike w:val="0"/>
          <w:sz w:val="22"/>
          <w:u w:val="single"/>
        </w:rPr>
        <w:t>deeds to real estate describe the boundaries of the property being conveyed to the purchaser</w:t>
      </w:r>
      <w:r>
        <w:rPr>
          <w:b w:val="0"/>
          <w:i w:val="0"/>
          <w:smallCaps w:val="0"/>
          <w:strike w:val="0"/>
          <w:sz w:val="16"/>
          <w:u w:val="none"/>
        </w:rPr>
        <w:t xml:space="preserve"> </w:t>
      </w:r>
      <w:r>
        <w:rPr>
          <w:b w:val="0"/>
          <w:i w:val="0"/>
          <w:smallCaps w:val="0"/>
          <w:strike w:val="0"/>
          <w:sz w:val="22"/>
          <w:u w:val="single"/>
        </w:rPr>
        <w:t xml:space="preserve">patents describe the boundaries of the </w:t>
      </w:r>
      <w:r>
        <w:rPr>
          <w:b w:val="0"/>
          <w:i w:val="0"/>
          <w:smallCaps w:val="0"/>
          <w:strike w:val="0"/>
          <w:sz w:val="22"/>
          <w:u w:val="single"/>
        </w:rPr>
        <w:t>technology</w:t>
      </w:r>
      <w:r>
        <w:rPr>
          <w:b w:val="0"/>
          <w:i w:val="0"/>
          <w:smallCaps w:val="0"/>
          <w:strike w:val="0"/>
          <w:sz w:val="22"/>
          <w:u w:val="single"/>
        </w:rPr>
        <w:t xml:space="preserve"> being </w:t>
      </w:r>
      <w:r>
        <w:rPr>
          <w:b w:val="0"/>
          <w:i w:val="0"/>
          <w:smallCaps w:val="0"/>
          <w:strike w:val="0"/>
          <w:sz w:val="22"/>
          <w:highlight w:val="cyan"/>
          <w:u w:val="single"/>
        </w:rPr>
        <w:t xml:space="preserve">protected through a </w:t>
      </w:r>
      <w:r>
        <w:rPr>
          <w:b/>
          <w:i w:val="0"/>
          <w:smallCaps w:val="0"/>
          <w:strike w:val="0"/>
          <w:sz w:val="22"/>
          <w:highlight w:val="cyan"/>
          <w:u w:val="single"/>
        </w:rPr>
        <w:t>series of claims defining the scope of the inventio</w:t>
      </w:r>
      <w:r>
        <w:rPr>
          <w:b w:val="0"/>
          <w:i w:val="0"/>
          <w:smallCaps w:val="0"/>
          <w:strike w:val="0"/>
          <w:sz w:val="22"/>
          <w:highlight w:val="cyan"/>
          <w:u w:val="single"/>
        </w:rPr>
        <w:t>n</w:t>
      </w:r>
      <w:r>
        <w:rPr>
          <w:b w:val="0"/>
          <w:i w:val="0"/>
          <w:smallCaps w:val="0"/>
          <w:strike w:val="0"/>
          <w:sz w:val="16"/>
          <w:highlight w:val="cyan"/>
          <w:u w:val="none"/>
        </w:rPr>
        <w:t>.</w:t>
      </w:r>
      <w:r>
        <w:rPr>
          <w:b w:val="0"/>
          <w:i w:val="0"/>
          <w:smallCaps w:val="0"/>
          <w:strike w:val="0"/>
          <w:sz w:val="16"/>
          <w:u w:val="none"/>
        </w:rPr>
        <w:t xml:space="preserve"> While </w:t>
      </w:r>
      <w:r>
        <w:rPr>
          <w:b w:val="0"/>
          <w:i w:val="0"/>
          <w:smallCaps w:val="0"/>
          <w:strike w:val="0"/>
          <w:sz w:val="22"/>
          <w:u w:val="single"/>
        </w:rPr>
        <w:t>a patent owner has many legal remedies available to protect their property rights in the technology</w:t>
      </w:r>
      <w:r>
        <w:rPr>
          <w:b w:val="0"/>
          <w:i w:val="0"/>
          <w:smallCaps w:val="0"/>
          <w:strike w:val="0"/>
          <w:sz w:val="16"/>
          <w:u w:val="none"/>
        </w:rPr>
        <w:t xml:space="preserve">, </w:t>
      </w:r>
      <w:r>
        <w:rPr>
          <w:b w:val="0"/>
          <w:i w:val="0"/>
          <w:smallCaps w:val="0"/>
          <w:strike w:val="0"/>
          <w:sz w:val="22"/>
          <w:u w:val="single"/>
        </w:rPr>
        <w:t>that owner has no recourse under patent law to prevent others from making</w:t>
      </w:r>
      <w:r>
        <w:rPr>
          <w:b w:val="0"/>
          <w:i w:val="0"/>
          <w:smallCaps w:val="0"/>
          <w:strike w:val="0"/>
          <w:sz w:val="16"/>
          <w:u w:val="none"/>
        </w:rPr>
        <w:t xml:space="preserve">, </w:t>
      </w:r>
      <w:r>
        <w:rPr>
          <w:b w:val="0"/>
          <w:i w:val="0"/>
          <w:smallCaps w:val="0"/>
          <w:strike w:val="0"/>
          <w:sz w:val="22"/>
          <w:u w:val="single"/>
        </w:rPr>
        <w:t>using or selling a technology that avoids the invention covered by the patent claims</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