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Manne flows </w:t>
      </w:r>
      <w:r>
        <w:rPr>
          <w:b/>
          <w:i w:val="0"/>
          <w:smallCaps w:val="0"/>
          <w:strike w:val="0"/>
          <w:sz w:val="26"/>
          <w:u w:val="single"/>
        </w:rPr>
        <w:t>AFF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Geoffrey </w:t>
      </w:r>
      <w:r>
        <w:rPr>
          <w:b/>
          <w:i w:val="0"/>
          <w:smallCaps w:val="0"/>
          <w:strike w:val="0"/>
          <w:sz w:val="26"/>
          <w:u w:val="single"/>
        </w:rPr>
        <w:t>Manne et al 21</w:t>
      </w:r>
      <w:r>
        <w:rPr>
          <w:b w:val="0"/>
          <w:i w:val="0"/>
          <w:smallCaps w:val="0"/>
          <w:strike w:val="0"/>
          <w:u w:val="none"/>
        </w:rPr>
        <w:t xml:space="preserve">, President and Founder, International Center for Law &amp; Economics, Geoffrey A. Manne | Kristian Stout | Julian Morris | Dirk Auer  , 8/11/20, </w:t>
      </w:r>
      <w:r>
        <w:rPr>
          <w:b w:val="0"/>
          <w:i/>
          <w:smallCaps w:val="0"/>
          <w:strike w:val="0"/>
          <w:u w:val="none"/>
        </w:rPr>
        <w:t>The Federalist Society</w:t>
      </w:r>
      <w:r>
        <w:rPr>
          <w:b w:val="0"/>
          <w:i w:val="0"/>
          <w:smallCaps w:val="0"/>
          <w:strike w:val="0"/>
          <w:u w:val="none"/>
        </w:rPr>
        <w:t>, Volume 21, “The Deterioration of Appropriate Remedies in Patent Disputes”, https://fedsoc.org/fedsoc-review/the-deterioration-of-appropriate-remedies-in-patent-disputes, kcab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Facilitate Investments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Exchanges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Some of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Most Dynamic Sectors of the Economy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As suggested above,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likely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play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important role in providing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inventors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with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incentives to innovat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But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role of patents in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commercialization of ideas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is probably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even more important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Property rights in general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and </w:t>
      </w:r>
      <w:r>
        <w:rPr>
          <w:b w:val="0"/>
          <w:i w:val="0"/>
          <w:smallCaps w:val="0"/>
          <w:strike w:val="0"/>
          <w:sz w:val="22"/>
          <w:u w:val="single"/>
        </w:rPr>
        <w:t>patent protections more specifically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reduce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the cost of transacting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thus </w:t>
      </w:r>
      <w:r>
        <w:rPr>
          <w:b/>
          <w:i w:val="0"/>
          <w:smallCaps w:val="0"/>
          <w:strike w:val="0"/>
          <w:sz w:val="22"/>
          <w:u w:val="single"/>
        </w:rPr>
        <w:t>enabling firms to specialize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.[12] Critically, </w:t>
      </w:r>
      <w:r>
        <w:rPr>
          <w:b w:val="0"/>
          <w:i w:val="0"/>
          <w:smallCaps w:val="0"/>
          <w:strike w:val="0"/>
          <w:sz w:val="22"/>
          <w:u w:val="single"/>
        </w:rPr>
        <w:t>this means that the patent system encourages and enables not just invention but also innovation by providing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basic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enforceable property rights that facilitate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(theoretically) </w:t>
      </w:r>
      <w:r>
        <w:rPr>
          <w:b w:val="0"/>
          <w:i w:val="0"/>
          <w:smallCaps w:val="0"/>
          <w:strike w:val="0"/>
          <w:sz w:val="22"/>
          <w:u w:val="single"/>
        </w:rPr>
        <w:t>efficient organizations of economic resources and the negotiations necessary to coordinate production among them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F. Scott Kieff, a United States Federal Trade Commissioner, explained it well when he argued that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IP rights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are akin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“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beacons in the dark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drawing to themselves all of those potential complementary users of the IP-protected-asset to interact with the IP owner and each other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This helps them each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explore through the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bargaining process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possibility of striking contracts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 each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other</w:t>
      </w:r>
      <w:r>
        <w:rPr>
          <w:b w:val="0"/>
          <w:i w:val="0"/>
          <w:smallCaps w:val="0"/>
          <w:strike w:val="0"/>
          <w:sz w:val="16"/>
          <w:u w:val="none"/>
        </w:rPr>
        <w:t>.”[13]</w:t>
      </w:r>
    </w:p>
    <w:p>
      <w:pPr>
        <w:pStyle w:val="Caption"/>
      </w:pPr>
      <w:r>
        <w:t>Source: Damages DA - Michigan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